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40CD0" w14:textId="05A51E22" w:rsidR="00183F3F" w:rsidRPr="0024257F" w:rsidRDefault="00183F3F" w:rsidP="0024257F">
      <w:pPr>
        <w:rPr>
          <w:b/>
          <w:bCs/>
          <w:sz w:val="28"/>
          <w:szCs w:val="28"/>
          <w:lang w:val="en-GB"/>
        </w:rPr>
      </w:pPr>
      <w:bookmarkStart w:id="0" w:name="_Hlk149685349"/>
      <w:r w:rsidRPr="0024257F">
        <w:rPr>
          <w:b/>
          <w:bCs/>
          <w:sz w:val="28"/>
          <w:szCs w:val="28"/>
          <w:lang w:val="en-GB"/>
        </w:rPr>
        <w:t xml:space="preserve">Does learning to say </w:t>
      </w:r>
      <w:r w:rsidR="00B07777" w:rsidRPr="0024257F">
        <w:rPr>
          <w:b/>
          <w:bCs/>
          <w:sz w:val="28"/>
          <w:szCs w:val="28"/>
          <w:lang w:val="en-GB"/>
        </w:rPr>
        <w:t>“</w:t>
      </w:r>
      <w:r w:rsidRPr="0024257F">
        <w:rPr>
          <w:b/>
          <w:bCs/>
          <w:sz w:val="28"/>
          <w:szCs w:val="28"/>
          <w:lang w:val="en-GB"/>
        </w:rPr>
        <w:t>yes!</w:t>
      </w:r>
      <w:r w:rsidR="00B07777" w:rsidRPr="0024257F">
        <w:rPr>
          <w:b/>
          <w:bCs/>
          <w:sz w:val="28"/>
          <w:szCs w:val="28"/>
          <w:lang w:val="en-GB"/>
        </w:rPr>
        <w:t>”</w:t>
      </w:r>
      <w:r w:rsidRPr="0024257F">
        <w:rPr>
          <w:b/>
          <w:bCs/>
          <w:sz w:val="28"/>
          <w:szCs w:val="28"/>
          <w:lang w:val="en-GB"/>
        </w:rPr>
        <w:t xml:space="preserve"> help to say </w:t>
      </w:r>
      <w:r w:rsidR="00B07777" w:rsidRPr="0024257F">
        <w:rPr>
          <w:b/>
          <w:bCs/>
          <w:sz w:val="28"/>
          <w:szCs w:val="28"/>
          <w:lang w:val="en-GB"/>
        </w:rPr>
        <w:t>“</w:t>
      </w:r>
      <w:r w:rsidRPr="0024257F">
        <w:rPr>
          <w:b/>
          <w:bCs/>
          <w:sz w:val="28"/>
          <w:szCs w:val="28"/>
          <w:lang w:val="en-GB"/>
        </w:rPr>
        <w:t>no</w:t>
      </w:r>
      <w:r w:rsidR="00B07777" w:rsidRPr="0024257F">
        <w:rPr>
          <w:b/>
          <w:bCs/>
          <w:sz w:val="28"/>
          <w:szCs w:val="28"/>
          <w:lang w:val="en-GB"/>
        </w:rPr>
        <w:t>”</w:t>
      </w:r>
      <w:r w:rsidRPr="0024257F">
        <w:rPr>
          <w:b/>
          <w:bCs/>
          <w:sz w:val="28"/>
          <w:szCs w:val="28"/>
          <w:lang w:val="en-GB"/>
        </w:rPr>
        <w:t>?</w:t>
      </w:r>
      <w:r w:rsidR="0024257F" w:rsidRPr="0024257F">
        <w:rPr>
          <w:b/>
          <w:bCs/>
          <w:sz w:val="28"/>
          <w:szCs w:val="28"/>
          <w:lang w:val="en-GB"/>
        </w:rPr>
        <w:t xml:space="preserve"> </w:t>
      </w:r>
      <w:r w:rsidRPr="0024257F">
        <w:rPr>
          <w:b/>
          <w:bCs/>
          <w:sz w:val="28"/>
          <w:szCs w:val="28"/>
          <w:lang w:val="en-GB"/>
        </w:rPr>
        <w:t>The impact of pleasure</w:t>
      </w:r>
      <w:r w:rsidR="003C6C16" w:rsidRPr="0024257F">
        <w:rPr>
          <w:b/>
          <w:bCs/>
          <w:sz w:val="28"/>
          <w:szCs w:val="28"/>
          <w:lang w:val="en-GB"/>
        </w:rPr>
        <w:t xml:space="preserve"> inc</w:t>
      </w:r>
      <w:r w:rsidRPr="0024257F">
        <w:rPr>
          <w:b/>
          <w:bCs/>
          <w:sz w:val="28"/>
          <w:szCs w:val="28"/>
          <w:lang w:val="en-GB"/>
        </w:rPr>
        <w:t xml:space="preserve">lusive sex education on </w:t>
      </w:r>
      <w:r w:rsidR="00281526">
        <w:rPr>
          <w:b/>
          <w:bCs/>
          <w:sz w:val="28"/>
          <w:szCs w:val="28"/>
          <w:lang w:val="en-GB"/>
        </w:rPr>
        <w:t xml:space="preserve">youth’s </w:t>
      </w:r>
      <w:r w:rsidRPr="0024257F">
        <w:rPr>
          <w:b/>
          <w:bCs/>
          <w:sz w:val="28"/>
          <w:szCs w:val="28"/>
          <w:lang w:val="en-GB"/>
        </w:rPr>
        <w:t xml:space="preserve">sexual wellbeing and the role of sexual autonomy: A systematic </w:t>
      </w:r>
      <w:r w:rsidR="00D55BFF" w:rsidRPr="0024257F">
        <w:rPr>
          <w:b/>
          <w:bCs/>
          <w:sz w:val="28"/>
          <w:szCs w:val="28"/>
          <w:lang w:val="en-GB"/>
        </w:rPr>
        <w:t xml:space="preserve">scoping </w:t>
      </w:r>
      <w:r w:rsidRPr="0024257F">
        <w:rPr>
          <w:b/>
          <w:bCs/>
          <w:sz w:val="28"/>
          <w:szCs w:val="28"/>
          <w:lang w:val="en-GB"/>
        </w:rPr>
        <w:t>review.</w:t>
      </w:r>
    </w:p>
    <w:bookmarkEnd w:id="0"/>
    <w:p w14:paraId="0357C3DF" w14:textId="5901EAEC" w:rsidR="00183F3F" w:rsidRPr="00D375B7" w:rsidRDefault="00183F3F" w:rsidP="0024257F">
      <w:pPr>
        <w:rPr>
          <w:lang w:val="en-GB"/>
        </w:rPr>
      </w:pPr>
    </w:p>
    <w:p w14:paraId="6D5B729A" w14:textId="617618A9" w:rsidR="00D6556F" w:rsidRPr="00D6556F" w:rsidRDefault="003C6C16" w:rsidP="0024257F">
      <w:pPr>
        <w:rPr>
          <w:lang w:val="nl-NL"/>
        </w:rPr>
      </w:pPr>
      <w:proofErr w:type="spellStart"/>
      <w:r w:rsidRPr="004B2FDD">
        <w:rPr>
          <w:lang w:val="nl-NL"/>
        </w:rPr>
        <w:t>Amely</w:t>
      </w:r>
      <w:proofErr w:type="spellEnd"/>
      <w:r w:rsidRPr="004B2FDD">
        <w:rPr>
          <w:lang w:val="nl-NL"/>
        </w:rPr>
        <w:t xml:space="preserve"> Overeem, </w:t>
      </w:r>
      <w:proofErr w:type="spellStart"/>
      <w:r w:rsidRPr="004B2FDD">
        <w:rPr>
          <w:lang w:val="nl-NL"/>
        </w:rPr>
        <w:t>MSc</w:t>
      </w:r>
      <w:r w:rsidR="00F31273" w:rsidRPr="004B2FDD">
        <w:rPr>
          <w:vertAlign w:val="superscript"/>
          <w:lang w:val="nl-NL"/>
        </w:rPr>
        <w:t>a</w:t>
      </w:r>
      <w:r w:rsidR="004B2FDD" w:rsidRPr="004B2FDD">
        <w:rPr>
          <w:vertAlign w:val="superscript"/>
          <w:lang w:val="nl-NL"/>
        </w:rPr>
        <w:t>b</w:t>
      </w:r>
      <w:proofErr w:type="spellEnd"/>
      <w:r w:rsidR="0024257F">
        <w:rPr>
          <w:vertAlign w:val="superscript"/>
          <w:lang w:val="nl-NL"/>
        </w:rPr>
        <w:t xml:space="preserve"> </w:t>
      </w:r>
    </w:p>
    <w:p w14:paraId="35AD8B3E" w14:textId="614CFC40" w:rsidR="003C6C16" w:rsidRPr="00D6556F" w:rsidRDefault="003C6C16" w:rsidP="0024257F">
      <w:pPr>
        <w:rPr>
          <w:lang w:val="nl-NL"/>
        </w:rPr>
      </w:pPr>
      <w:r w:rsidRPr="004B2FDD">
        <w:rPr>
          <w:lang w:val="nl-NL"/>
        </w:rPr>
        <w:t xml:space="preserve">Jenneke van </w:t>
      </w:r>
      <w:proofErr w:type="spellStart"/>
      <w:r w:rsidRPr="004B2FDD">
        <w:rPr>
          <w:lang w:val="nl-NL"/>
        </w:rPr>
        <w:t>Ditzhuijzen</w:t>
      </w:r>
      <w:proofErr w:type="spellEnd"/>
      <w:r w:rsidRPr="004B2FDD">
        <w:rPr>
          <w:lang w:val="nl-NL"/>
        </w:rPr>
        <w:t xml:space="preserve">, </w:t>
      </w:r>
      <w:proofErr w:type="spellStart"/>
      <w:r w:rsidRPr="004B2FDD">
        <w:rPr>
          <w:lang w:val="nl-NL"/>
        </w:rPr>
        <w:t>PhD</w:t>
      </w:r>
      <w:r w:rsidR="00F31273" w:rsidRPr="004B2FDD">
        <w:rPr>
          <w:vertAlign w:val="superscript"/>
          <w:lang w:val="nl-NL"/>
        </w:rPr>
        <w:t>a</w:t>
      </w:r>
      <w:r w:rsidR="004B2FDD" w:rsidRPr="004B2FDD">
        <w:rPr>
          <w:vertAlign w:val="superscript"/>
          <w:lang w:val="nl-NL"/>
        </w:rPr>
        <w:t>c</w:t>
      </w:r>
      <w:proofErr w:type="spellEnd"/>
      <w:r w:rsidR="00F31273" w:rsidRPr="004B2FDD">
        <w:rPr>
          <w:lang w:val="nl-NL"/>
        </w:rPr>
        <w:t>*</w:t>
      </w:r>
      <w:r w:rsidR="00D6556F">
        <w:rPr>
          <w:lang w:val="nl-NL"/>
        </w:rPr>
        <w:t xml:space="preserve"> </w:t>
      </w:r>
      <w:r w:rsidR="00D6556F" w:rsidRPr="00D6556F">
        <w:rPr>
          <w:lang w:val="nl-NL"/>
        </w:rPr>
        <w:t>ORCID: 0000-0003-0560-4949</w:t>
      </w:r>
    </w:p>
    <w:p w14:paraId="5850B884" w14:textId="7FA9FE0E" w:rsidR="00F31273" w:rsidRPr="00BF0A8B" w:rsidRDefault="00F31273" w:rsidP="004B2FDD">
      <w:pPr>
        <w:rPr>
          <w:i/>
          <w:iCs/>
        </w:rPr>
      </w:pPr>
      <w:r w:rsidRPr="00BF0A8B">
        <w:rPr>
          <w:i/>
          <w:iCs/>
          <w:vertAlign w:val="superscript"/>
        </w:rPr>
        <w:t>a</w:t>
      </w:r>
      <w:r w:rsidRPr="00BF0A8B">
        <w:rPr>
          <w:i/>
          <w:iCs/>
        </w:rPr>
        <w:t xml:space="preserve"> Utrecht University, Interdisciplinary Social Science, Social Policy and Public Health, Utrecht, </w:t>
      </w:r>
      <w:r w:rsidR="004B2FDD" w:rsidRPr="00BF0A8B">
        <w:rPr>
          <w:i/>
          <w:iCs/>
        </w:rPr>
        <w:t>T</w:t>
      </w:r>
      <w:r w:rsidRPr="00BF0A8B">
        <w:rPr>
          <w:i/>
          <w:iCs/>
        </w:rPr>
        <w:t>he Netherlands</w:t>
      </w:r>
    </w:p>
    <w:p w14:paraId="68000248" w14:textId="012B8A20" w:rsidR="004B2FDD" w:rsidRPr="00BF0A8B" w:rsidRDefault="004B2FDD" w:rsidP="004B2FDD">
      <w:pPr>
        <w:rPr>
          <w:i/>
          <w:iCs/>
          <w:lang w:val="nl-NL"/>
        </w:rPr>
      </w:pPr>
      <w:r w:rsidRPr="00BF0A8B">
        <w:rPr>
          <w:i/>
          <w:iCs/>
          <w:vertAlign w:val="superscript"/>
          <w:lang w:val="nl-NL"/>
        </w:rPr>
        <w:t>b</w:t>
      </w:r>
      <w:r w:rsidRPr="00BF0A8B">
        <w:rPr>
          <w:i/>
          <w:iCs/>
          <w:lang w:val="nl-NL"/>
        </w:rPr>
        <w:t xml:space="preserve"> Seksueel Welzijn Nederland (SWN), Utrecht, The Netherlands</w:t>
      </w:r>
    </w:p>
    <w:p w14:paraId="0F89D63B" w14:textId="377A3709" w:rsidR="00F31273" w:rsidRPr="00BF0A8B" w:rsidRDefault="004B2FDD" w:rsidP="004B2FDD">
      <w:pPr>
        <w:rPr>
          <w:i/>
          <w:iCs/>
        </w:rPr>
      </w:pPr>
      <w:r w:rsidRPr="00BF0A8B">
        <w:rPr>
          <w:i/>
          <w:iCs/>
          <w:vertAlign w:val="superscript"/>
        </w:rPr>
        <w:t>c</w:t>
      </w:r>
      <w:r w:rsidR="00F31273" w:rsidRPr="00BF0A8B">
        <w:rPr>
          <w:i/>
          <w:iCs/>
        </w:rPr>
        <w:t xml:space="preserve"> Amsterdam University Medical Center, </w:t>
      </w:r>
      <w:r w:rsidRPr="00BF0A8B">
        <w:rPr>
          <w:i/>
          <w:iCs/>
        </w:rPr>
        <w:t>Gynecology &amp; Obstetrics and Epidemiology &amp; Data Science, Amsterdam, The Netherlands</w:t>
      </w:r>
    </w:p>
    <w:p w14:paraId="41563B72" w14:textId="52A81F8C" w:rsidR="004B2FDD" w:rsidRDefault="004B2FDD" w:rsidP="004B2FDD">
      <w:pPr>
        <w:jc w:val="both"/>
        <w:rPr>
          <w:rStyle w:val="Hyperlink"/>
        </w:rPr>
      </w:pPr>
      <w:r>
        <w:t>*</w:t>
      </w:r>
      <w:r w:rsidRPr="004B2FDD">
        <w:t xml:space="preserve">Corresponding author: </w:t>
      </w:r>
      <w:hyperlink r:id="rId8" w:history="1">
        <w:r w:rsidRPr="004B2FDD">
          <w:rPr>
            <w:rStyle w:val="Hyperlink"/>
          </w:rPr>
          <w:t>j.m.vanditzhuijzen@uu.nl</w:t>
        </w:r>
      </w:hyperlink>
    </w:p>
    <w:p w14:paraId="22642838" w14:textId="7767B95E" w:rsidR="00D008FD" w:rsidRDefault="00D008FD" w:rsidP="004B2FDD">
      <w:pPr>
        <w:jc w:val="both"/>
        <w:rPr>
          <w:rStyle w:val="Hyperlink"/>
        </w:rPr>
      </w:pPr>
    </w:p>
    <w:p w14:paraId="613F40DC" w14:textId="77777777" w:rsidR="00D008FD" w:rsidRPr="004B2FDD" w:rsidRDefault="00D008FD" w:rsidP="004B2FDD">
      <w:pPr>
        <w:jc w:val="both"/>
      </w:pPr>
    </w:p>
    <w:p w14:paraId="49AEBA7B" w14:textId="3777372C" w:rsidR="003C6C16" w:rsidRPr="00D375B7" w:rsidRDefault="0024257F" w:rsidP="002658E2">
      <w:pPr>
        <w:rPr>
          <w:lang w:val="en-GB"/>
        </w:rPr>
      </w:pPr>
      <w:r w:rsidRPr="00FA1FCD">
        <w:rPr>
          <w:b/>
          <w:bCs/>
          <w:lang w:val="en-GB"/>
        </w:rPr>
        <w:t>Word count:</w:t>
      </w:r>
      <w:r w:rsidRPr="00FA1FCD">
        <w:rPr>
          <w:lang w:val="en-GB"/>
        </w:rPr>
        <w:t xml:space="preserve"> </w:t>
      </w:r>
      <w:r w:rsidR="00FA1FCD" w:rsidRPr="00FA1FCD">
        <w:rPr>
          <w:lang w:val="en-GB"/>
        </w:rPr>
        <w:t>6,309</w:t>
      </w:r>
    </w:p>
    <w:p w14:paraId="1FC7F246" w14:textId="58836923" w:rsidR="0024257F" w:rsidRPr="00FA1FCD" w:rsidRDefault="003C6C16" w:rsidP="0024257F">
      <w:pPr>
        <w:rPr>
          <w:highlight w:val="yellow"/>
          <w:lang w:val="en-GB"/>
        </w:rPr>
      </w:pPr>
      <w:r w:rsidRPr="00D375B7">
        <w:rPr>
          <w:highlight w:val="yellow"/>
          <w:lang w:val="en-GB"/>
        </w:rPr>
        <w:br w:type="page"/>
      </w:r>
      <w:r w:rsidR="0024257F" w:rsidRPr="0024257F">
        <w:rPr>
          <w:b/>
          <w:bCs/>
          <w:sz w:val="28"/>
          <w:szCs w:val="28"/>
          <w:lang w:val="en-GB"/>
        </w:rPr>
        <w:lastRenderedPageBreak/>
        <w:t xml:space="preserve">Does learning to say “yes!” help to say “no”? The impact of pleasure inclusive sex education on </w:t>
      </w:r>
      <w:r w:rsidR="00281526">
        <w:rPr>
          <w:b/>
          <w:bCs/>
          <w:sz w:val="28"/>
          <w:szCs w:val="28"/>
          <w:lang w:val="en-GB"/>
        </w:rPr>
        <w:t xml:space="preserve">youth’s </w:t>
      </w:r>
      <w:r w:rsidR="0024257F" w:rsidRPr="0024257F">
        <w:rPr>
          <w:b/>
          <w:bCs/>
          <w:sz w:val="28"/>
          <w:szCs w:val="28"/>
          <w:lang w:val="en-GB"/>
        </w:rPr>
        <w:t>sexual wellbeing and the role of sexual autonomy: A systematic scoping review.</w:t>
      </w:r>
    </w:p>
    <w:p w14:paraId="4C0340EB" w14:textId="2F337FDC" w:rsidR="00D008FD" w:rsidRDefault="004F5C7C" w:rsidP="002658E2">
      <w:pPr>
        <w:rPr>
          <w:lang w:val="en-GB"/>
        </w:rPr>
      </w:pPr>
      <w:r>
        <w:rPr>
          <w:lang w:val="en-GB"/>
        </w:rPr>
        <w:t>A recent review study showed that pleasure-inclusi</w:t>
      </w:r>
      <w:r w:rsidR="000238C5">
        <w:rPr>
          <w:lang w:val="en-GB"/>
        </w:rPr>
        <w:t>v</w:t>
      </w:r>
      <w:r>
        <w:rPr>
          <w:lang w:val="en-GB"/>
        </w:rPr>
        <w:t xml:space="preserve">e sex education can </w:t>
      </w:r>
      <w:r w:rsidR="000238C5">
        <w:rPr>
          <w:lang w:val="en-GB"/>
        </w:rPr>
        <w:t>contribute to reducing sexual health risks such as unwanted pregnancy and STIs</w:t>
      </w:r>
      <w:r w:rsidR="00FD5094">
        <w:rPr>
          <w:lang w:val="en-GB"/>
        </w:rPr>
        <w:t xml:space="preserve"> (</w:t>
      </w:r>
      <w:proofErr w:type="spellStart"/>
      <w:r w:rsidR="00FD5094">
        <w:rPr>
          <w:lang w:val="en-GB"/>
        </w:rPr>
        <w:t>Zaneva</w:t>
      </w:r>
      <w:proofErr w:type="spellEnd"/>
      <w:r w:rsidR="00FD5094">
        <w:rPr>
          <w:lang w:val="en-GB"/>
        </w:rPr>
        <w:t xml:space="preserve"> et al., 2021)</w:t>
      </w:r>
      <w:r w:rsidR="0055200B">
        <w:rPr>
          <w:lang w:val="en-GB"/>
        </w:rPr>
        <w:t xml:space="preserve">. Pleasure-inclusive sex education could also increase sexual autonomy, which in turn </w:t>
      </w:r>
      <w:r w:rsidR="00185CCE">
        <w:rPr>
          <w:lang w:val="en-GB"/>
        </w:rPr>
        <w:t xml:space="preserve">might </w:t>
      </w:r>
      <w:r w:rsidR="003C1FE5">
        <w:rPr>
          <w:lang w:val="en-GB"/>
        </w:rPr>
        <w:t>improve sexual wellbeing</w:t>
      </w:r>
      <w:r w:rsidR="00F17A4B">
        <w:rPr>
          <w:lang w:val="en-GB"/>
        </w:rPr>
        <w:t xml:space="preserve">. </w:t>
      </w:r>
      <w:r w:rsidR="002B04BA">
        <w:rPr>
          <w:lang w:val="en-GB"/>
        </w:rPr>
        <w:t xml:space="preserve">It is unclear whether this mechanism can be supported by existing evidence. </w:t>
      </w:r>
      <w:r w:rsidR="001D1EA6" w:rsidRPr="00D375B7">
        <w:rPr>
          <w:lang w:val="en-GB"/>
        </w:rPr>
        <w:t>The current study aims to fill this gap, by systematically reviewing the literature on associations between pleasure-incorporating sex education and sexual autonomy (or agency, assertiveness), and between these sexual autonomy related variables and sexual wellbeing.</w:t>
      </w:r>
      <w:r w:rsidR="00D6556F">
        <w:rPr>
          <w:lang w:val="en-GB"/>
        </w:rPr>
        <w:t xml:space="preserve"> </w:t>
      </w:r>
      <w:r w:rsidR="001D1EA6" w:rsidRPr="00D375B7">
        <w:rPr>
          <w:lang w:val="en-GB"/>
        </w:rPr>
        <w:t xml:space="preserve">We searched </w:t>
      </w:r>
      <w:r w:rsidR="00A00D8B">
        <w:rPr>
          <w:lang w:val="en-GB"/>
        </w:rPr>
        <w:t xml:space="preserve">in 5 scientific databases </w:t>
      </w:r>
      <w:r w:rsidR="001D1EA6" w:rsidRPr="00D375B7">
        <w:rPr>
          <w:lang w:val="en-GB"/>
        </w:rPr>
        <w:t xml:space="preserve">using a wide scope of variables related to </w:t>
      </w:r>
      <w:r w:rsidR="009B2C2C">
        <w:rPr>
          <w:lang w:val="en-GB"/>
        </w:rPr>
        <w:t xml:space="preserve">pleasure inclusive </w:t>
      </w:r>
      <w:r w:rsidR="001D1EA6" w:rsidRPr="00D375B7">
        <w:rPr>
          <w:lang w:val="en-GB"/>
        </w:rPr>
        <w:t>sex education</w:t>
      </w:r>
      <w:r w:rsidR="001D1EA6">
        <w:rPr>
          <w:lang w:val="en-GB"/>
        </w:rPr>
        <w:t xml:space="preserve">, </w:t>
      </w:r>
      <w:r w:rsidR="001D1EA6" w:rsidRPr="00D375B7">
        <w:rPr>
          <w:lang w:val="en-GB"/>
        </w:rPr>
        <w:t>sexual autonomy</w:t>
      </w:r>
      <w:r w:rsidR="009B2C2C">
        <w:rPr>
          <w:lang w:val="en-GB"/>
        </w:rPr>
        <w:t xml:space="preserve"> </w:t>
      </w:r>
      <w:r w:rsidR="00A00D8B">
        <w:rPr>
          <w:lang w:val="en-GB"/>
        </w:rPr>
        <w:t>or related concepts,</w:t>
      </w:r>
      <w:r w:rsidR="001D1EA6" w:rsidRPr="00D375B7">
        <w:rPr>
          <w:lang w:val="en-GB"/>
        </w:rPr>
        <w:t xml:space="preserve"> and </w:t>
      </w:r>
      <w:r w:rsidR="00A00D8B">
        <w:rPr>
          <w:lang w:val="en-GB"/>
        </w:rPr>
        <w:t xml:space="preserve">various outcomes of </w:t>
      </w:r>
      <w:r w:rsidR="001D1EA6" w:rsidRPr="00D375B7">
        <w:rPr>
          <w:lang w:val="en-GB"/>
        </w:rPr>
        <w:t>sexual wellbeing</w:t>
      </w:r>
      <w:r w:rsidR="00A00D8B">
        <w:rPr>
          <w:lang w:val="en-GB"/>
        </w:rPr>
        <w:t xml:space="preserve">, </w:t>
      </w:r>
      <w:r w:rsidR="001006E6">
        <w:rPr>
          <w:lang w:val="en-GB"/>
        </w:rPr>
        <w:t>focusing on the last 2 decades</w:t>
      </w:r>
      <w:r w:rsidR="001D1EA6">
        <w:rPr>
          <w:lang w:val="en-GB"/>
        </w:rPr>
        <w:t>. Forty-</w:t>
      </w:r>
      <w:r w:rsidR="004E598D">
        <w:rPr>
          <w:lang w:val="en-GB"/>
        </w:rPr>
        <w:t>six</w:t>
      </w:r>
      <w:r w:rsidR="001D1EA6">
        <w:rPr>
          <w:lang w:val="en-GB"/>
        </w:rPr>
        <w:t xml:space="preserve"> articles were </w:t>
      </w:r>
      <w:r w:rsidR="00B2555C">
        <w:rPr>
          <w:lang w:val="en-GB"/>
        </w:rPr>
        <w:t>selected</w:t>
      </w:r>
      <w:r w:rsidR="008571A9">
        <w:rPr>
          <w:lang w:val="en-GB"/>
        </w:rPr>
        <w:t>.</w:t>
      </w:r>
      <w:r w:rsidR="00D6556F">
        <w:rPr>
          <w:lang w:val="en-GB"/>
        </w:rPr>
        <w:t xml:space="preserve"> </w:t>
      </w:r>
      <w:r w:rsidR="008571A9">
        <w:rPr>
          <w:lang w:val="en-GB"/>
        </w:rPr>
        <w:t>In general, a</w:t>
      </w:r>
      <w:r w:rsidR="00242F99" w:rsidRPr="00D375B7">
        <w:rPr>
          <w:lang w:val="en-GB"/>
        </w:rPr>
        <w:t xml:space="preserve">ll studies reported </w:t>
      </w:r>
      <w:r w:rsidR="00E851AB">
        <w:rPr>
          <w:lang w:val="en-GB"/>
        </w:rPr>
        <w:t xml:space="preserve">associations between </w:t>
      </w:r>
      <w:r w:rsidR="00E851AB" w:rsidRPr="00D375B7">
        <w:rPr>
          <w:lang w:val="en-GB"/>
        </w:rPr>
        <w:t xml:space="preserve">positive/ pleasure-based sex education </w:t>
      </w:r>
      <w:r w:rsidR="00E851AB">
        <w:rPr>
          <w:lang w:val="en-GB"/>
        </w:rPr>
        <w:t>and</w:t>
      </w:r>
      <w:r w:rsidR="00E851AB" w:rsidRPr="00D375B7">
        <w:rPr>
          <w:lang w:val="en-GB"/>
        </w:rPr>
        <w:t xml:space="preserve"> sexual autonomy or sexual wellbeing</w:t>
      </w:r>
      <w:r w:rsidR="00242F99" w:rsidRPr="00D375B7">
        <w:rPr>
          <w:lang w:val="en-GB"/>
        </w:rPr>
        <w:t xml:space="preserve">, </w:t>
      </w:r>
      <w:r w:rsidR="00216A10">
        <w:rPr>
          <w:lang w:val="en-GB"/>
        </w:rPr>
        <w:t>but the literature</w:t>
      </w:r>
      <w:r w:rsidR="0066709B">
        <w:rPr>
          <w:lang w:val="en-GB"/>
        </w:rPr>
        <w:t xml:space="preserve"> is characterized by limitations and</w:t>
      </w:r>
      <w:r w:rsidR="00216A10">
        <w:rPr>
          <w:lang w:val="en-GB"/>
        </w:rPr>
        <w:t xml:space="preserve"> did not </w:t>
      </w:r>
      <w:r w:rsidR="00E0171F">
        <w:rPr>
          <w:lang w:val="en-GB"/>
        </w:rPr>
        <w:t xml:space="preserve">permit </w:t>
      </w:r>
      <w:r w:rsidR="0066709B">
        <w:rPr>
          <w:lang w:val="en-GB"/>
        </w:rPr>
        <w:t xml:space="preserve">conclusions about the role of an added benefit of the </w:t>
      </w:r>
      <w:r w:rsidR="00242F99" w:rsidRPr="00D375B7">
        <w:rPr>
          <w:lang w:val="en-GB"/>
        </w:rPr>
        <w:t xml:space="preserve">pleasure component. There were, however, </w:t>
      </w:r>
      <w:r w:rsidR="00E851AB">
        <w:rPr>
          <w:lang w:val="en-GB"/>
        </w:rPr>
        <w:t>five</w:t>
      </w:r>
      <w:r w:rsidR="00242F99" w:rsidRPr="00D375B7">
        <w:rPr>
          <w:lang w:val="en-GB"/>
        </w:rPr>
        <w:t xml:space="preserve"> longitudinal </w:t>
      </w:r>
      <w:r w:rsidR="00E851AB">
        <w:rPr>
          <w:lang w:val="en-GB"/>
        </w:rPr>
        <w:t>high</w:t>
      </w:r>
      <w:r w:rsidR="0066709B">
        <w:rPr>
          <w:lang w:val="en-GB"/>
        </w:rPr>
        <w:t>er</w:t>
      </w:r>
      <w:r w:rsidR="00E851AB">
        <w:rPr>
          <w:lang w:val="en-GB"/>
        </w:rPr>
        <w:t xml:space="preserve"> quality </w:t>
      </w:r>
      <w:r w:rsidR="00242F99" w:rsidRPr="00D375B7">
        <w:rPr>
          <w:lang w:val="en-GB"/>
        </w:rPr>
        <w:t>studies</w:t>
      </w:r>
      <w:r w:rsidR="00E851AB">
        <w:rPr>
          <w:lang w:val="en-GB"/>
        </w:rPr>
        <w:t xml:space="preserve"> that found positive associations between</w:t>
      </w:r>
      <w:r w:rsidR="00242F99" w:rsidRPr="00D375B7">
        <w:rPr>
          <w:lang w:val="en-GB"/>
        </w:rPr>
        <w:t xml:space="preserve"> sexual autonomy (and related variables) </w:t>
      </w:r>
      <w:r w:rsidR="00E851AB">
        <w:rPr>
          <w:lang w:val="en-GB"/>
        </w:rPr>
        <w:t>and</w:t>
      </w:r>
      <w:r w:rsidR="00242F99" w:rsidRPr="00D375B7">
        <w:rPr>
          <w:lang w:val="en-GB"/>
        </w:rPr>
        <w:t xml:space="preserve"> sexual wellbeing (and decrease of sexual victimization). </w:t>
      </w:r>
      <w:r w:rsidR="00A45329">
        <w:rPr>
          <w:lang w:val="en-GB"/>
        </w:rPr>
        <w:t xml:space="preserve">Sexual autonomy may be related to increased sexual wellbeing, but it is still largely unclear whether </w:t>
      </w:r>
      <w:r w:rsidR="00D60744">
        <w:rPr>
          <w:lang w:val="en-GB"/>
        </w:rPr>
        <w:t xml:space="preserve">pleasure-inclusive sex education </w:t>
      </w:r>
      <w:r w:rsidR="00B31380">
        <w:rPr>
          <w:lang w:val="en-GB"/>
        </w:rPr>
        <w:t>can significantly contribute to sexual autonom</w:t>
      </w:r>
      <w:r w:rsidR="006D35E7">
        <w:rPr>
          <w:lang w:val="en-GB"/>
        </w:rPr>
        <w:t>y</w:t>
      </w:r>
      <w:r w:rsidR="00B31380">
        <w:rPr>
          <w:lang w:val="en-GB"/>
        </w:rPr>
        <w:t xml:space="preserve">. There is a great need for </w:t>
      </w:r>
      <w:r w:rsidR="00E672B4">
        <w:rPr>
          <w:lang w:val="en-GB"/>
        </w:rPr>
        <w:t xml:space="preserve">high quality research, using innovative evaluation designs, </w:t>
      </w:r>
      <w:r w:rsidR="006D35E7">
        <w:rPr>
          <w:lang w:val="en-GB"/>
        </w:rPr>
        <w:t>taking into account the role of other important sources</w:t>
      </w:r>
      <w:r w:rsidR="00A94C11">
        <w:rPr>
          <w:lang w:val="en-GB"/>
        </w:rPr>
        <w:t xml:space="preserve"> of sex education</w:t>
      </w:r>
      <w:r w:rsidR="008A6AB5">
        <w:rPr>
          <w:lang w:val="en-GB"/>
        </w:rPr>
        <w:t xml:space="preserve">. </w:t>
      </w:r>
    </w:p>
    <w:p w14:paraId="3E8F1523" w14:textId="013D6ACD" w:rsidR="003468E3" w:rsidRPr="00D008FD" w:rsidRDefault="00D008FD" w:rsidP="002658E2">
      <w:pPr>
        <w:rPr>
          <w:b/>
          <w:bCs/>
          <w:lang w:val="en-GB"/>
        </w:rPr>
      </w:pPr>
      <w:r w:rsidRPr="00D008FD">
        <w:rPr>
          <w:b/>
          <w:bCs/>
          <w:lang w:val="en-GB"/>
        </w:rPr>
        <w:t xml:space="preserve">Keywords: </w:t>
      </w:r>
      <w:r>
        <w:rPr>
          <w:lang w:val="en-GB"/>
        </w:rPr>
        <w:t xml:space="preserve">sexual pleasure; sex education; sexual autonomy; sexual wellbeing </w:t>
      </w:r>
      <w:r w:rsidR="003468E3" w:rsidRPr="00D008FD">
        <w:rPr>
          <w:b/>
          <w:bCs/>
          <w:lang w:val="en-GB"/>
        </w:rPr>
        <w:br w:type="page"/>
      </w:r>
    </w:p>
    <w:p w14:paraId="7400EB60" w14:textId="62AA691B" w:rsidR="003468E3" w:rsidRPr="00D375B7" w:rsidRDefault="003468E3" w:rsidP="00BB1848">
      <w:pPr>
        <w:pStyle w:val="Heading1"/>
        <w:jc w:val="left"/>
        <w:rPr>
          <w:lang w:val="en-GB"/>
        </w:rPr>
      </w:pPr>
      <w:r w:rsidRPr="00D375B7">
        <w:rPr>
          <w:lang w:val="en-GB"/>
        </w:rPr>
        <w:lastRenderedPageBreak/>
        <w:t>Introduction</w:t>
      </w:r>
    </w:p>
    <w:p w14:paraId="10805055" w14:textId="6084B290" w:rsidR="00275561" w:rsidRPr="00D375B7" w:rsidRDefault="00365575" w:rsidP="002658E2">
      <w:pPr>
        <w:rPr>
          <w:lang w:val="en-GB"/>
        </w:rPr>
      </w:pPr>
      <w:r w:rsidRPr="00D375B7">
        <w:rPr>
          <w:lang w:val="en-GB"/>
        </w:rPr>
        <w:t xml:space="preserve">The current working definition </w:t>
      </w:r>
      <w:r w:rsidR="008F1AF0" w:rsidRPr="00D375B7">
        <w:rPr>
          <w:lang w:val="en-GB"/>
        </w:rPr>
        <w:t>of the World Health Organization</w:t>
      </w:r>
      <w:r w:rsidR="0032204B" w:rsidRPr="00D375B7">
        <w:rPr>
          <w:lang w:val="en-GB"/>
        </w:rPr>
        <w:t xml:space="preserve"> (WHO)</w:t>
      </w:r>
      <w:r w:rsidR="008F1AF0" w:rsidRPr="00D375B7">
        <w:rPr>
          <w:lang w:val="en-GB"/>
        </w:rPr>
        <w:t xml:space="preserve"> </w:t>
      </w:r>
      <w:r w:rsidR="00A961E2" w:rsidRPr="00D375B7">
        <w:rPr>
          <w:lang w:val="en-GB"/>
        </w:rPr>
        <w:t xml:space="preserve">states that </w:t>
      </w:r>
      <w:r w:rsidR="008D7B9B" w:rsidRPr="00D375B7">
        <w:rPr>
          <w:lang w:val="en-GB"/>
        </w:rPr>
        <w:t xml:space="preserve">sexual health </w:t>
      </w:r>
      <w:r w:rsidR="006216DB" w:rsidRPr="00D375B7">
        <w:rPr>
          <w:lang w:val="en-GB"/>
        </w:rPr>
        <w:t>“</w:t>
      </w:r>
      <w:r w:rsidR="008D7B9B" w:rsidRPr="00D375B7">
        <w:rPr>
          <w:lang w:val="en-GB"/>
        </w:rPr>
        <w:t>requires a positive and respectful approach to sexuality and sexual relationships, as well as the possibility of having pleasurable and safe sexual experiences, free of coercion, discrimination and violence.</w:t>
      </w:r>
      <w:r w:rsidR="0032204B" w:rsidRPr="00D375B7">
        <w:rPr>
          <w:lang w:val="en-GB"/>
        </w:rPr>
        <w:t>” (WHO, 20</w:t>
      </w:r>
      <w:r w:rsidR="00651A3B">
        <w:rPr>
          <w:lang w:val="en-GB"/>
        </w:rPr>
        <w:t>19</w:t>
      </w:r>
      <w:r w:rsidR="0032204B" w:rsidRPr="00D375B7">
        <w:rPr>
          <w:lang w:val="en-GB"/>
        </w:rPr>
        <w:t xml:space="preserve">). </w:t>
      </w:r>
      <w:r w:rsidR="00600CAA" w:rsidRPr="00D375B7">
        <w:rPr>
          <w:lang w:val="en-GB"/>
        </w:rPr>
        <w:t xml:space="preserve">More recently, the World Association on Sexual Health (WAS) has </w:t>
      </w:r>
      <w:r w:rsidR="0091134F" w:rsidRPr="00D375B7">
        <w:rPr>
          <w:lang w:val="en-GB"/>
        </w:rPr>
        <w:t>ratified</w:t>
      </w:r>
      <w:r w:rsidR="007D3352" w:rsidRPr="00D375B7">
        <w:rPr>
          <w:lang w:val="en-GB"/>
        </w:rPr>
        <w:t xml:space="preserve"> a Pleasure Declaration</w:t>
      </w:r>
      <w:r w:rsidR="00A1229A" w:rsidRPr="00D375B7">
        <w:rPr>
          <w:lang w:val="en-GB"/>
        </w:rPr>
        <w:t xml:space="preserve"> </w:t>
      </w:r>
      <w:r w:rsidR="0091134F" w:rsidRPr="00D375B7">
        <w:rPr>
          <w:lang w:val="en-GB"/>
        </w:rPr>
        <w:t>recogni</w:t>
      </w:r>
      <w:r w:rsidR="005F34A0" w:rsidRPr="00D375B7">
        <w:rPr>
          <w:lang w:val="en-GB"/>
        </w:rPr>
        <w:t>z</w:t>
      </w:r>
      <w:r w:rsidR="0091134F" w:rsidRPr="00D375B7">
        <w:rPr>
          <w:lang w:val="en-GB"/>
        </w:rPr>
        <w:t xml:space="preserve">ing that </w:t>
      </w:r>
      <w:r w:rsidR="005F34A0" w:rsidRPr="00D375B7">
        <w:rPr>
          <w:lang w:val="en-GB"/>
        </w:rPr>
        <w:t xml:space="preserve">sexual pleasure is a fundamental part of sexual health and rights (WAS, 2021). </w:t>
      </w:r>
      <w:r w:rsidR="00B34537" w:rsidRPr="00D375B7">
        <w:rPr>
          <w:lang w:val="en-GB"/>
        </w:rPr>
        <w:t xml:space="preserve">Even though sexual </w:t>
      </w:r>
      <w:r w:rsidR="00017A7F" w:rsidRPr="00D375B7">
        <w:rPr>
          <w:lang w:val="en-GB"/>
        </w:rPr>
        <w:t xml:space="preserve">pleasure is </w:t>
      </w:r>
      <w:r w:rsidR="00FC3E6C" w:rsidRPr="00D375B7">
        <w:rPr>
          <w:lang w:val="en-GB"/>
        </w:rPr>
        <w:t>the key driver of why</w:t>
      </w:r>
      <w:r w:rsidR="00A40399" w:rsidRPr="00D375B7">
        <w:rPr>
          <w:lang w:val="en-GB"/>
        </w:rPr>
        <w:t xml:space="preserve"> people have </w:t>
      </w:r>
      <w:r w:rsidR="6A7EB7DB" w:rsidRPr="00D375B7">
        <w:rPr>
          <w:lang w:val="en-GB"/>
        </w:rPr>
        <w:t>sex and</w:t>
      </w:r>
      <w:r w:rsidR="00A40399" w:rsidRPr="00D375B7">
        <w:rPr>
          <w:lang w:val="en-GB"/>
        </w:rPr>
        <w:t xml:space="preserve"> </w:t>
      </w:r>
      <w:r w:rsidR="00395F75" w:rsidRPr="00D375B7">
        <w:rPr>
          <w:lang w:val="en-GB"/>
        </w:rPr>
        <w:t xml:space="preserve">is </w:t>
      </w:r>
      <w:r w:rsidR="003832EC" w:rsidRPr="00D375B7">
        <w:rPr>
          <w:lang w:val="en-GB"/>
        </w:rPr>
        <w:t xml:space="preserve">seen as </w:t>
      </w:r>
      <w:r w:rsidR="002D0439" w:rsidRPr="00D375B7">
        <w:rPr>
          <w:lang w:val="en-GB"/>
        </w:rPr>
        <w:t>the cornerstone of sexual health</w:t>
      </w:r>
      <w:r w:rsidR="0052057E" w:rsidRPr="00D375B7">
        <w:rPr>
          <w:lang w:val="en-GB"/>
        </w:rPr>
        <w:t xml:space="preserve"> (Laan et al., 2021</w:t>
      </w:r>
      <w:r w:rsidR="00806D31" w:rsidRPr="00D375B7">
        <w:rPr>
          <w:lang w:val="en-GB"/>
        </w:rPr>
        <w:t xml:space="preserve">; </w:t>
      </w:r>
      <w:r w:rsidR="00806D31" w:rsidRPr="001F5C2F">
        <w:rPr>
          <w:lang w:val="en-GB"/>
        </w:rPr>
        <w:t xml:space="preserve">Starrs et al., </w:t>
      </w:r>
      <w:r w:rsidR="00C3093D" w:rsidRPr="001F5C2F">
        <w:rPr>
          <w:lang w:val="en-GB"/>
        </w:rPr>
        <w:t>2018</w:t>
      </w:r>
      <w:r w:rsidR="0052057E" w:rsidRPr="001F5C2F">
        <w:rPr>
          <w:lang w:val="en-GB"/>
        </w:rPr>
        <w:t>)</w:t>
      </w:r>
      <w:r w:rsidR="002D0439" w:rsidRPr="001F5C2F">
        <w:rPr>
          <w:lang w:val="en-GB"/>
        </w:rPr>
        <w:t xml:space="preserve">, it </w:t>
      </w:r>
      <w:r w:rsidR="002D0439" w:rsidRPr="00D375B7">
        <w:rPr>
          <w:lang w:val="en-GB"/>
        </w:rPr>
        <w:t xml:space="preserve">is </w:t>
      </w:r>
      <w:r w:rsidR="00247FB7" w:rsidRPr="00D375B7">
        <w:rPr>
          <w:lang w:val="en-GB"/>
        </w:rPr>
        <w:t xml:space="preserve">often disregarded in sex education. </w:t>
      </w:r>
      <w:r w:rsidR="00F55422" w:rsidRPr="00D375B7">
        <w:rPr>
          <w:lang w:val="en-GB"/>
        </w:rPr>
        <w:t>Sex education often focus</w:t>
      </w:r>
      <w:r w:rsidR="002354B8" w:rsidRPr="00D375B7">
        <w:rPr>
          <w:lang w:val="en-GB"/>
        </w:rPr>
        <w:t>es</w:t>
      </w:r>
      <w:r w:rsidR="00F55422" w:rsidRPr="00D375B7">
        <w:rPr>
          <w:lang w:val="en-GB"/>
        </w:rPr>
        <w:t xml:space="preserve"> on</w:t>
      </w:r>
      <w:r w:rsidR="009D4B74" w:rsidRPr="00D375B7">
        <w:rPr>
          <w:lang w:val="en-GB"/>
        </w:rPr>
        <w:t xml:space="preserve"> the biology of reproduction and</w:t>
      </w:r>
      <w:r w:rsidR="00F55422" w:rsidRPr="00D375B7">
        <w:rPr>
          <w:lang w:val="en-GB"/>
        </w:rPr>
        <w:t xml:space="preserve"> </w:t>
      </w:r>
      <w:r w:rsidR="002354B8" w:rsidRPr="00D375B7">
        <w:rPr>
          <w:lang w:val="en-GB"/>
        </w:rPr>
        <w:t xml:space="preserve">the direct </w:t>
      </w:r>
      <w:r w:rsidR="00F55422" w:rsidRPr="00D375B7">
        <w:rPr>
          <w:lang w:val="en-GB"/>
        </w:rPr>
        <w:t xml:space="preserve">prevention of </w:t>
      </w:r>
      <w:r w:rsidR="00310CA1" w:rsidRPr="00D375B7">
        <w:rPr>
          <w:lang w:val="en-GB"/>
        </w:rPr>
        <w:t xml:space="preserve">the </w:t>
      </w:r>
      <w:r w:rsidR="00B07777">
        <w:rPr>
          <w:lang w:val="en-GB"/>
        </w:rPr>
        <w:t>“</w:t>
      </w:r>
      <w:r w:rsidR="00310CA1" w:rsidRPr="00D375B7">
        <w:rPr>
          <w:lang w:val="en-GB"/>
        </w:rPr>
        <w:t>dangers</w:t>
      </w:r>
      <w:r w:rsidR="00B07777">
        <w:rPr>
          <w:lang w:val="en-GB"/>
        </w:rPr>
        <w:t>”</w:t>
      </w:r>
      <w:r w:rsidR="00310CA1" w:rsidRPr="00D375B7">
        <w:rPr>
          <w:lang w:val="en-GB"/>
        </w:rPr>
        <w:t xml:space="preserve"> of sex, such as STI</w:t>
      </w:r>
      <w:r w:rsidR="004068A7" w:rsidRPr="00D375B7">
        <w:rPr>
          <w:lang w:val="en-GB"/>
        </w:rPr>
        <w:t>s</w:t>
      </w:r>
      <w:r w:rsidR="00310CA1" w:rsidRPr="00D375B7">
        <w:rPr>
          <w:lang w:val="en-GB"/>
        </w:rPr>
        <w:t xml:space="preserve"> and unintended pregnancy. </w:t>
      </w:r>
      <w:r w:rsidR="006E2132" w:rsidRPr="00D375B7">
        <w:rPr>
          <w:lang w:val="en-GB"/>
        </w:rPr>
        <w:t>As an example</w:t>
      </w:r>
      <w:r w:rsidR="002D34AB" w:rsidRPr="00D375B7">
        <w:rPr>
          <w:lang w:val="en-GB"/>
        </w:rPr>
        <w:t xml:space="preserve">, </w:t>
      </w:r>
      <w:r w:rsidR="00943C11" w:rsidRPr="00D375B7">
        <w:rPr>
          <w:lang w:val="en-GB"/>
        </w:rPr>
        <w:t xml:space="preserve">even in a tolerant country like the Netherlands, in which </w:t>
      </w:r>
      <w:r w:rsidR="000E3892" w:rsidRPr="00D375B7">
        <w:rPr>
          <w:lang w:val="en-GB"/>
        </w:rPr>
        <w:t xml:space="preserve">96% of high schools have sex education in the curriculum, </w:t>
      </w:r>
      <w:r w:rsidR="00947220" w:rsidRPr="00D375B7">
        <w:rPr>
          <w:lang w:val="en-GB"/>
        </w:rPr>
        <w:t xml:space="preserve">only 22% include sexual pleasure </w:t>
      </w:r>
      <w:r w:rsidR="004449C5" w:rsidRPr="00D375B7">
        <w:rPr>
          <w:lang w:val="en-GB"/>
        </w:rPr>
        <w:t xml:space="preserve">in </w:t>
      </w:r>
      <w:r w:rsidR="004F3A6B" w:rsidRPr="00D375B7">
        <w:rPr>
          <w:lang w:val="en-GB"/>
        </w:rPr>
        <w:t xml:space="preserve">it </w:t>
      </w:r>
      <w:r w:rsidR="002520F8">
        <w:t xml:space="preserve">(Rutgers &amp; DUO, 2022). </w:t>
      </w:r>
      <w:r w:rsidR="00885309" w:rsidRPr="00D375B7">
        <w:rPr>
          <w:lang w:val="en-GB"/>
        </w:rPr>
        <w:t xml:space="preserve">There are myriad reasons for this, </w:t>
      </w:r>
      <w:r w:rsidR="007242A2">
        <w:rPr>
          <w:lang w:val="en-GB"/>
        </w:rPr>
        <w:t>and to complicate the matter</w:t>
      </w:r>
      <w:r w:rsidR="009F7757" w:rsidRPr="00D375B7">
        <w:rPr>
          <w:lang w:val="en-GB"/>
        </w:rPr>
        <w:t xml:space="preserve"> </w:t>
      </w:r>
      <w:r w:rsidR="00984027" w:rsidRPr="00D375B7">
        <w:rPr>
          <w:lang w:val="en-GB"/>
        </w:rPr>
        <w:t xml:space="preserve">the science showing </w:t>
      </w:r>
      <w:r w:rsidR="007B671B" w:rsidRPr="00D375B7">
        <w:rPr>
          <w:lang w:val="en-GB"/>
        </w:rPr>
        <w:t>effects</w:t>
      </w:r>
      <w:r w:rsidR="00984027" w:rsidRPr="00D375B7">
        <w:rPr>
          <w:lang w:val="en-GB"/>
        </w:rPr>
        <w:t xml:space="preserve"> of </w:t>
      </w:r>
      <w:r w:rsidR="007B671B" w:rsidRPr="00D375B7">
        <w:rPr>
          <w:lang w:val="en-GB"/>
        </w:rPr>
        <w:t xml:space="preserve">adding </w:t>
      </w:r>
      <w:r w:rsidR="00984027" w:rsidRPr="00D375B7">
        <w:rPr>
          <w:lang w:val="en-GB"/>
        </w:rPr>
        <w:t xml:space="preserve">pleasure in sex education is </w:t>
      </w:r>
      <w:r w:rsidR="001805A2" w:rsidRPr="00D375B7">
        <w:rPr>
          <w:lang w:val="en-GB"/>
        </w:rPr>
        <w:t xml:space="preserve">highly </w:t>
      </w:r>
      <w:r w:rsidR="00453576" w:rsidRPr="00D375B7">
        <w:rPr>
          <w:lang w:val="en-GB"/>
        </w:rPr>
        <w:t>heterogen</w:t>
      </w:r>
      <w:r w:rsidR="008B2133" w:rsidRPr="00D375B7">
        <w:rPr>
          <w:lang w:val="en-GB"/>
        </w:rPr>
        <w:t xml:space="preserve">eous </w:t>
      </w:r>
      <w:r w:rsidR="002F55FC" w:rsidRPr="00D375B7">
        <w:rPr>
          <w:lang w:val="en-GB"/>
        </w:rPr>
        <w:t xml:space="preserve">and characterized by </w:t>
      </w:r>
      <w:r w:rsidR="007B671B" w:rsidRPr="00D375B7">
        <w:rPr>
          <w:lang w:val="en-GB"/>
        </w:rPr>
        <w:t>methodological challenges</w:t>
      </w:r>
      <w:r w:rsidR="0018039A" w:rsidRPr="00D375B7">
        <w:rPr>
          <w:lang w:val="en-GB"/>
        </w:rPr>
        <w:t>.</w:t>
      </w:r>
      <w:r w:rsidR="001805A2" w:rsidRPr="00D375B7">
        <w:rPr>
          <w:lang w:val="en-GB"/>
        </w:rPr>
        <w:t xml:space="preserve"> </w:t>
      </w:r>
    </w:p>
    <w:p w14:paraId="2230448A" w14:textId="4A68F00F" w:rsidR="008F79A7" w:rsidRPr="00D375B7" w:rsidRDefault="64F5D14F" w:rsidP="004B2FDD">
      <w:pPr>
        <w:ind w:firstLine="708"/>
        <w:rPr>
          <w:lang w:val="en-GB"/>
        </w:rPr>
      </w:pPr>
      <w:r w:rsidRPr="00D375B7">
        <w:rPr>
          <w:lang w:val="en-GB"/>
        </w:rPr>
        <w:t>The</w:t>
      </w:r>
      <w:r w:rsidR="3030B15B" w:rsidRPr="00D375B7">
        <w:rPr>
          <w:lang w:val="en-GB"/>
        </w:rPr>
        <w:t xml:space="preserve"> </w:t>
      </w:r>
      <w:r w:rsidR="72994620" w:rsidRPr="00D375B7">
        <w:rPr>
          <w:lang w:val="en-GB"/>
        </w:rPr>
        <w:t xml:space="preserve">pleasure approach to sex education is </w:t>
      </w:r>
      <w:r w:rsidR="24112550" w:rsidRPr="00D375B7">
        <w:rPr>
          <w:lang w:val="en-GB"/>
        </w:rPr>
        <w:t xml:space="preserve">not </w:t>
      </w:r>
      <w:r w:rsidR="43B25B17" w:rsidRPr="00D375B7">
        <w:rPr>
          <w:lang w:val="en-GB"/>
        </w:rPr>
        <w:t xml:space="preserve">a new one. </w:t>
      </w:r>
      <w:r w:rsidR="2577A919" w:rsidRPr="00D375B7">
        <w:rPr>
          <w:lang w:val="en-GB"/>
        </w:rPr>
        <w:t>Over three decades ago,</w:t>
      </w:r>
      <w:r w:rsidR="6FBFD5DA" w:rsidRPr="00D375B7">
        <w:rPr>
          <w:lang w:val="en-GB"/>
        </w:rPr>
        <w:t xml:space="preserve"> </w:t>
      </w:r>
      <w:r w:rsidR="0179E48F" w:rsidRPr="00D375B7">
        <w:rPr>
          <w:lang w:val="en-GB"/>
        </w:rPr>
        <w:t xml:space="preserve">feminist scholar </w:t>
      </w:r>
      <w:r w:rsidR="00E654A3">
        <w:rPr>
          <w:lang w:val="en-GB"/>
        </w:rPr>
        <w:t xml:space="preserve">Michelle </w:t>
      </w:r>
      <w:r w:rsidR="6929505F" w:rsidRPr="00D375B7">
        <w:rPr>
          <w:lang w:val="en-GB"/>
        </w:rPr>
        <w:t>Fine</w:t>
      </w:r>
      <w:r w:rsidR="2577A919" w:rsidRPr="00D375B7">
        <w:rPr>
          <w:lang w:val="en-GB"/>
        </w:rPr>
        <w:t xml:space="preserve"> </w:t>
      </w:r>
      <w:r w:rsidR="6929505F" w:rsidRPr="00D375B7">
        <w:rPr>
          <w:lang w:val="en-GB"/>
        </w:rPr>
        <w:t xml:space="preserve">called </w:t>
      </w:r>
      <w:r w:rsidR="2577A919" w:rsidRPr="00D375B7">
        <w:rPr>
          <w:lang w:val="en-GB"/>
        </w:rPr>
        <w:t xml:space="preserve">for </w:t>
      </w:r>
      <w:r w:rsidR="651C1793" w:rsidRPr="00D375B7">
        <w:rPr>
          <w:lang w:val="en-GB"/>
        </w:rPr>
        <w:t>“</w:t>
      </w:r>
      <w:r w:rsidR="2577A919" w:rsidRPr="00D375B7">
        <w:rPr>
          <w:lang w:val="en-GB"/>
        </w:rPr>
        <w:t xml:space="preserve">a </w:t>
      </w:r>
      <w:r w:rsidR="651C1793" w:rsidRPr="00D375B7">
        <w:rPr>
          <w:lang w:val="en-GB"/>
        </w:rPr>
        <w:t xml:space="preserve">genuine </w:t>
      </w:r>
      <w:r w:rsidR="0BFB49BB" w:rsidRPr="00D375B7">
        <w:rPr>
          <w:lang w:val="en-GB"/>
        </w:rPr>
        <w:t>discourse of desire</w:t>
      </w:r>
      <w:r w:rsidR="2E8E7FEA" w:rsidRPr="00D375B7">
        <w:rPr>
          <w:lang w:val="en-GB"/>
        </w:rPr>
        <w:t xml:space="preserve"> [which] </w:t>
      </w:r>
      <w:r w:rsidR="0BFB49BB" w:rsidRPr="00D375B7">
        <w:rPr>
          <w:lang w:val="en-GB"/>
        </w:rPr>
        <w:t xml:space="preserve">would invite adolescents </w:t>
      </w:r>
      <w:r w:rsidR="344716F8" w:rsidRPr="00D375B7">
        <w:rPr>
          <w:lang w:val="en-GB"/>
        </w:rPr>
        <w:t>to explore what feels good and bad</w:t>
      </w:r>
      <w:r w:rsidR="10923CB4" w:rsidRPr="00D375B7">
        <w:rPr>
          <w:lang w:val="en-GB"/>
        </w:rPr>
        <w:t xml:space="preserve">, </w:t>
      </w:r>
      <w:r w:rsidR="6B24C541" w:rsidRPr="00D375B7">
        <w:rPr>
          <w:lang w:val="en-GB"/>
        </w:rPr>
        <w:t>desirable and undesirable, grounded in experiences, needs and limits</w:t>
      </w:r>
      <w:r w:rsidR="3F16EDC7" w:rsidRPr="00D375B7">
        <w:rPr>
          <w:lang w:val="en-GB"/>
        </w:rPr>
        <w:t>. Such a discourse would release females from a position of receptivity</w:t>
      </w:r>
      <w:r w:rsidR="58DA23B6" w:rsidRPr="00D375B7">
        <w:rPr>
          <w:lang w:val="en-GB"/>
        </w:rPr>
        <w:t xml:space="preserve">, enable an analysis of the dialectics of victimization and </w:t>
      </w:r>
      <w:r w:rsidR="14640E60" w:rsidRPr="00D375B7">
        <w:rPr>
          <w:lang w:val="en-GB"/>
        </w:rPr>
        <w:t xml:space="preserve">pleasure […]” </w:t>
      </w:r>
      <w:r w:rsidR="639809E1" w:rsidRPr="00D375B7">
        <w:rPr>
          <w:lang w:val="en-GB"/>
        </w:rPr>
        <w:t>(</w:t>
      </w:r>
      <w:r w:rsidR="14640E60" w:rsidRPr="00D375B7">
        <w:rPr>
          <w:lang w:val="en-GB"/>
        </w:rPr>
        <w:t>Fine, 1988, p33</w:t>
      </w:r>
      <w:r w:rsidR="639809E1" w:rsidRPr="00D375B7">
        <w:rPr>
          <w:lang w:val="en-GB"/>
        </w:rPr>
        <w:t>). However</w:t>
      </w:r>
      <w:r w:rsidR="29314EE1" w:rsidRPr="00D375B7">
        <w:rPr>
          <w:lang w:val="en-GB"/>
        </w:rPr>
        <w:t>, only in the last decade or so</w:t>
      </w:r>
      <w:r w:rsidR="717B6DDC" w:rsidRPr="00D375B7">
        <w:rPr>
          <w:lang w:val="en-GB"/>
        </w:rPr>
        <w:t>,</w:t>
      </w:r>
      <w:r w:rsidR="29314EE1" w:rsidRPr="00D375B7">
        <w:rPr>
          <w:lang w:val="en-GB"/>
        </w:rPr>
        <w:t xml:space="preserve"> this approach is </w:t>
      </w:r>
      <w:r w:rsidR="717B6DDC" w:rsidRPr="00D375B7">
        <w:rPr>
          <w:lang w:val="en-GB"/>
        </w:rPr>
        <w:t xml:space="preserve">picked up and </w:t>
      </w:r>
      <w:r w:rsidR="29314EE1" w:rsidRPr="00D375B7">
        <w:rPr>
          <w:lang w:val="en-GB"/>
        </w:rPr>
        <w:t>gaining traction again</w:t>
      </w:r>
      <w:r w:rsidR="562A05A7" w:rsidRPr="00D375B7">
        <w:rPr>
          <w:lang w:val="en-GB"/>
        </w:rPr>
        <w:t xml:space="preserve"> in rese</w:t>
      </w:r>
      <w:r w:rsidR="1B635F5D" w:rsidRPr="00D375B7">
        <w:rPr>
          <w:lang w:val="en-GB"/>
        </w:rPr>
        <w:t>arch</w:t>
      </w:r>
      <w:r w:rsidR="29314EE1" w:rsidRPr="00D375B7">
        <w:rPr>
          <w:lang w:val="en-GB"/>
        </w:rPr>
        <w:t xml:space="preserve">. </w:t>
      </w:r>
      <w:r w:rsidR="7E9BE643" w:rsidRPr="00D375B7">
        <w:rPr>
          <w:lang w:val="en-GB"/>
        </w:rPr>
        <w:t xml:space="preserve">This may have to do with the current focus on the health benefits </w:t>
      </w:r>
      <w:r w:rsidR="7E9BE643" w:rsidRPr="00D375B7">
        <w:rPr>
          <w:lang w:val="en-GB"/>
        </w:rPr>
        <w:lastRenderedPageBreak/>
        <w:t>of incorporating pleasure</w:t>
      </w:r>
      <w:r w:rsidR="6195E0FA" w:rsidRPr="00D375B7">
        <w:rPr>
          <w:lang w:val="en-GB"/>
        </w:rPr>
        <w:t xml:space="preserve"> in sex education</w:t>
      </w:r>
      <w:r w:rsidR="39276412" w:rsidRPr="00D375B7">
        <w:rPr>
          <w:lang w:val="en-GB"/>
        </w:rPr>
        <w:t xml:space="preserve">, </w:t>
      </w:r>
      <w:r w:rsidR="5391A88F" w:rsidRPr="00D375B7">
        <w:rPr>
          <w:lang w:val="en-GB"/>
        </w:rPr>
        <w:t xml:space="preserve">as opposed to a strictly gender </w:t>
      </w:r>
      <w:r w:rsidR="4E71E63D" w:rsidRPr="00D375B7">
        <w:rPr>
          <w:lang w:val="en-GB"/>
        </w:rPr>
        <w:t>equality-based</w:t>
      </w:r>
      <w:r w:rsidR="5391A88F" w:rsidRPr="00D375B7">
        <w:rPr>
          <w:lang w:val="en-GB"/>
        </w:rPr>
        <w:t xml:space="preserve"> framework. </w:t>
      </w:r>
    </w:p>
    <w:p w14:paraId="3270122A" w14:textId="20B05FC6" w:rsidR="008C77C5" w:rsidRPr="00D375B7" w:rsidRDefault="00A02A44" w:rsidP="004B2FDD">
      <w:pPr>
        <w:ind w:firstLine="708"/>
        <w:rPr>
          <w:lang w:val="en-GB"/>
        </w:rPr>
      </w:pPr>
      <w:r>
        <w:rPr>
          <w:lang w:val="en-GB"/>
        </w:rPr>
        <w:t>Most sex education programs still focus on reducing risks, an</w:t>
      </w:r>
      <w:r w:rsidR="00086E0C">
        <w:rPr>
          <w:lang w:val="en-GB"/>
        </w:rPr>
        <w:t>d</w:t>
      </w:r>
      <w:r>
        <w:rPr>
          <w:lang w:val="en-GB"/>
        </w:rPr>
        <w:t xml:space="preserve"> evaluations mostly do not take pleasure outcomes into account (Lameiras-Fernández et al., 2021).</w:t>
      </w:r>
      <w:r w:rsidR="00086E0C">
        <w:rPr>
          <w:lang w:val="en-GB"/>
        </w:rPr>
        <w:t xml:space="preserve"> </w:t>
      </w:r>
      <w:r w:rsidR="000157F1" w:rsidRPr="00D375B7">
        <w:rPr>
          <w:lang w:val="en-GB"/>
        </w:rPr>
        <w:t xml:space="preserve">There are several </w:t>
      </w:r>
      <w:r w:rsidR="00CA3B11" w:rsidRPr="00D375B7">
        <w:rPr>
          <w:lang w:val="en-GB"/>
        </w:rPr>
        <w:t xml:space="preserve">potential </w:t>
      </w:r>
      <w:r w:rsidR="000157F1" w:rsidRPr="00D375B7">
        <w:rPr>
          <w:lang w:val="en-GB"/>
        </w:rPr>
        <w:t xml:space="preserve">health benefits of </w:t>
      </w:r>
      <w:r w:rsidR="00DC0754" w:rsidRPr="00D375B7">
        <w:rPr>
          <w:lang w:val="en-GB"/>
        </w:rPr>
        <w:t xml:space="preserve">adding </w:t>
      </w:r>
      <w:r w:rsidR="000157F1" w:rsidRPr="00D375B7">
        <w:rPr>
          <w:lang w:val="en-GB"/>
        </w:rPr>
        <w:t>a pleasure inclusive approach</w:t>
      </w:r>
      <w:r w:rsidR="00054776" w:rsidRPr="00D375B7">
        <w:rPr>
          <w:lang w:val="en-GB"/>
        </w:rPr>
        <w:t xml:space="preserve"> </w:t>
      </w:r>
      <w:r w:rsidR="00DC0754" w:rsidRPr="00D375B7">
        <w:rPr>
          <w:lang w:val="en-GB"/>
        </w:rPr>
        <w:t>in</w:t>
      </w:r>
      <w:r w:rsidR="00054776" w:rsidRPr="00D375B7">
        <w:rPr>
          <w:lang w:val="en-GB"/>
        </w:rPr>
        <w:t>to sex education</w:t>
      </w:r>
      <w:r w:rsidR="000157F1" w:rsidRPr="00D375B7">
        <w:rPr>
          <w:lang w:val="en-GB"/>
        </w:rPr>
        <w:t xml:space="preserve">. </w:t>
      </w:r>
      <w:r w:rsidR="00586329" w:rsidRPr="00D375B7">
        <w:rPr>
          <w:lang w:val="en-GB"/>
        </w:rPr>
        <w:t xml:space="preserve">First, </w:t>
      </w:r>
      <w:r w:rsidR="00645E82" w:rsidRPr="00D375B7">
        <w:rPr>
          <w:lang w:val="en-GB"/>
        </w:rPr>
        <w:t xml:space="preserve">reviews </w:t>
      </w:r>
      <w:r w:rsidR="00CA3B11" w:rsidRPr="00D375B7">
        <w:rPr>
          <w:lang w:val="en-GB"/>
        </w:rPr>
        <w:t xml:space="preserve">have found that there’s evidence that a </w:t>
      </w:r>
      <w:r w:rsidR="000052F3" w:rsidRPr="00D375B7">
        <w:rPr>
          <w:lang w:val="en-GB"/>
        </w:rPr>
        <w:t>pleasure-based approach to condom use (</w:t>
      </w:r>
      <w:r w:rsidR="00B07777">
        <w:rPr>
          <w:lang w:val="en-GB"/>
        </w:rPr>
        <w:t>“</w:t>
      </w:r>
      <w:r w:rsidR="000052F3" w:rsidRPr="00D375B7">
        <w:rPr>
          <w:lang w:val="en-GB"/>
        </w:rPr>
        <w:t>putting the sexy into safe sex</w:t>
      </w:r>
      <w:r w:rsidR="00B07777">
        <w:rPr>
          <w:lang w:val="en-GB"/>
        </w:rPr>
        <w:t>”</w:t>
      </w:r>
      <w:r w:rsidR="00A24420" w:rsidRPr="00D375B7">
        <w:rPr>
          <w:lang w:val="en-GB"/>
        </w:rPr>
        <w:t>) increases condom use and contributes to the prevention of STI/HIV as well as unintended pregnancies (</w:t>
      </w:r>
      <w:r w:rsidR="003D7107" w:rsidRPr="00D375B7">
        <w:rPr>
          <w:lang w:val="en-GB"/>
        </w:rPr>
        <w:t xml:space="preserve">Scott-Sheldon &amp; </w:t>
      </w:r>
      <w:r w:rsidR="00BE55B9" w:rsidRPr="00D375B7">
        <w:rPr>
          <w:lang w:val="en-GB"/>
        </w:rPr>
        <w:t>Johnson</w:t>
      </w:r>
      <w:r w:rsidR="007B4949" w:rsidRPr="00D375B7">
        <w:rPr>
          <w:lang w:val="en-GB"/>
        </w:rPr>
        <w:t>, 201</w:t>
      </w:r>
      <w:r w:rsidR="00651A3B">
        <w:rPr>
          <w:lang w:val="en-GB"/>
        </w:rPr>
        <w:t>5</w:t>
      </w:r>
      <w:r w:rsidR="007B4949" w:rsidRPr="00D375B7">
        <w:rPr>
          <w:lang w:val="en-GB"/>
        </w:rPr>
        <w:t>; Hanbury &amp; Eastham, 201</w:t>
      </w:r>
      <w:r w:rsidR="00DB493B">
        <w:rPr>
          <w:lang w:val="en-GB"/>
        </w:rPr>
        <w:t>5</w:t>
      </w:r>
      <w:r w:rsidR="007B4949" w:rsidRPr="00D375B7">
        <w:rPr>
          <w:lang w:val="en-GB"/>
        </w:rPr>
        <w:t xml:space="preserve">; </w:t>
      </w:r>
      <w:proofErr w:type="spellStart"/>
      <w:r w:rsidR="007B4949" w:rsidRPr="00D375B7">
        <w:rPr>
          <w:lang w:val="en-GB"/>
        </w:rPr>
        <w:t>Zaneva</w:t>
      </w:r>
      <w:proofErr w:type="spellEnd"/>
      <w:r w:rsidR="007B4949" w:rsidRPr="00D375B7">
        <w:rPr>
          <w:lang w:val="en-GB"/>
        </w:rPr>
        <w:t xml:space="preserve"> et al., 2021). </w:t>
      </w:r>
      <w:proofErr w:type="spellStart"/>
      <w:r w:rsidR="003852A0" w:rsidRPr="00D375B7">
        <w:rPr>
          <w:lang w:val="en-GB"/>
        </w:rPr>
        <w:t>Zaneva</w:t>
      </w:r>
      <w:proofErr w:type="spellEnd"/>
      <w:r w:rsidR="003852A0" w:rsidRPr="00D375B7">
        <w:rPr>
          <w:lang w:val="en-GB"/>
        </w:rPr>
        <w:t xml:space="preserve"> and colleagues</w:t>
      </w:r>
      <w:r w:rsidR="00EE24B2" w:rsidRPr="00D375B7">
        <w:rPr>
          <w:lang w:val="en-GB"/>
        </w:rPr>
        <w:t xml:space="preserve">’ </w:t>
      </w:r>
      <w:r w:rsidR="00C05821" w:rsidRPr="00D375B7">
        <w:rPr>
          <w:lang w:val="en-GB"/>
        </w:rPr>
        <w:t xml:space="preserve">first systematic review and </w:t>
      </w:r>
      <w:r w:rsidR="00EE24B2" w:rsidRPr="00D375B7">
        <w:rPr>
          <w:lang w:val="en-GB"/>
        </w:rPr>
        <w:t xml:space="preserve">meta-analysis </w:t>
      </w:r>
      <w:r w:rsidR="008011E7" w:rsidRPr="00D375B7">
        <w:rPr>
          <w:lang w:val="en-GB"/>
        </w:rPr>
        <w:t>found an overall moderate</w:t>
      </w:r>
      <w:r w:rsidR="00AA0EC5" w:rsidRPr="00D375B7">
        <w:rPr>
          <w:lang w:val="en-GB"/>
        </w:rPr>
        <w:t xml:space="preserve"> positive effect on condom use, but </w:t>
      </w:r>
      <w:r w:rsidR="000E7044" w:rsidRPr="00D375B7">
        <w:rPr>
          <w:lang w:val="en-GB"/>
        </w:rPr>
        <w:t xml:space="preserve">also that pleasure-incorporating interventions </w:t>
      </w:r>
      <w:r w:rsidR="00734C08" w:rsidRPr="00D375B7">
        <w:rPr>
          <w:lang w:val="en-GB"/>
        </w:rPr>
        <w:t>can have positive effects on attitudes</w:t>
      </w:r>
      <w:r w:rsidR="00CF0979" w:rsidRPr="00D375B7">
        <w:rPr>
          <w:lang w:val="en-GB"/>
        </w:rPr>
        <w:t xml:space="preserve"> towards safe sex</w:t>
      </w:r>
      <w:r w:rsidR="00734C08" w:rsidRPr="00D375B7">
        <w:rPr>
          <w:lang w:val="en-GB"/>
        </w:rPr>
        <w:t xml:space="preserve"> as well.</w:t>
      </w:r>
      <w:r w:rsidR="003553FD" w:rsidRPr="00D375B7">
        <w:rPr>
          <w:lang w:val="en-GB"/>
        </w:rPr>
        <w:t xml:space="preserve"> </w:t>
      </w:r>
      <w:r w:rsidR="00634057" w:rsidRPr="00D375B7">
        <w:rPr>
          <w:lang w:val="en-GB"/>
        </w:rPr>
        <w:t>Second, a</w:t>
      </w:r>
      <w:r w:rsidR="00DD40BE" w:rsidRPr="00D375B7">
        <w:rPr>
          <w:lang w:val="en-GB"/>
        </w:rPr>
        <w:t xml:space="preserve">dding sexual pleasure to sex education may also </w:t>
      </w:r>
      <w:r w:rsidR="00A55F42" w:rsidRPr="00D375B7">
        <w:rPr>
          <w:lang w:val="en-GB"/>
        </w:rPr>
        <w:t xml:space="preserve">have a more fundamental </w:t>
      </w:r>
      <w:r w:rsidR="00035E42" w:rsidRPr="00D375B7">
        <w:rPr>
          <w:lang w:val="en-GB"/>
        </w:rPr>
        <w:t xml:space="preserve">effect on </w:t>
      </w:r>
      <w:r w:rsidR="008831F2" w:rsidRPr="00D375B7">
        <w:rPr>
          <w:lang w:val="en-GB"/>
        </w:rPr>
        <w:t xml:space="preserve">sexual wellbeing </w:t>
      </w:r>
      <w:r w:rsidR="00A460DB" w:rsidRPr="00D375B7">
        <w:rPr>
          <w:lang w:val="en-GB"/>
        </w:rPr>
        <w:t xml:space="preserve">because it </w:t>
      </w:r>
      <w:r w:rsidR="001D780E" w:rsidRPr="00D375B7">
        <w:rPr>
          <w:lang w:val="en-GB"/>
        </w:rPr>
        <w:t>increases the potential for positive se</w:t>
      </w:r>
      <w:r w:rsidR="008D6BAD" w:rsidRPr="00D375B7">
        <w:rPr>
          <w:lang w:val="en-GB"/>
        </w:rPr>
        <w:t>xual experiences for all (Mark et al., 2021; Laan et al., 2021)</w:t>
      </w:r>
      <w:r w:rsidR="00035E42" w:rsidRPr="00D375B7">
        <w:rPr>
          <w:lang w:val="en-GB"/>
        </w:rPr>
        <w:t>,</w:t>
      </w:r>
      <w:r w:rsidR="00F36A87" w:rsidRPr="00D375B7">
        <w:rPr>
          <w:lang w:val="en-GB"/>
        </w:rPr>
        <w:t xml:space="preserve"> </w:t>
      </w:r>
      <w:r w:rsidR="00C96583" w:rsidRPr="00D375B7">
        <w:rPr>
          <w:lang w:val="en-GB"/>
        </w:rPr>
        <w:t>enhances</w:t>
      </w:r>
      <w:r w:rsidR="009C77B0" w:rsidRPr="00D375B7">
        <w:rPr>
          <w:lang w:val="en-GB"/>
        </w:rPr>
        <w:t xml:space="preserve"> social emotional learning</w:t>
      </w:r>
      <w:r w:rsidR="00800583" w:rsidRPr="00D375B7">
        <w:rPr>
          <w:lang w:val="en-GB"/>
        </w:rPr>
        <w:t xml:space="preserve"> and protect</w:t>
      </w:r>
      <w:r w:rsidR="00C31261" w:rsidRPr="00D375B7">
        <w:rPr>
          <w:lang w:val="en-GB"/>
        </w:rPr>
        <w:t>s</w:t>
      </w:r>
      <w:r w:rsidR="00800583" w:rsidRPr="00D375B7">
        <w:rPr>
          <w:lang w:val="en-GB"/>
        </w:rPr>
        <w:t xml:space="preserve"> against negative </w:t>
      </w:r>
      <w:r w:rsidR="006614DF" w:rsidRPr="00D375B7">
        <w:rPr>
          <w:lang w:val="en-GB"/>
        </w:rPr>
        <w:t xml:space="preserve">sexual experiences such as </w:t>
      </w:r>
      <w:r w:rsidR="009C77B0" w:rsidRPr="00D375B7">
        <w:rPr>
          <w:lang w:val="en-GB"/>
        </w:rPr>
        <w:t xml:space="preserve">dating and intimate partner </w:t>
      </w:r>
      <w:r w:rsidR="006614DF" w:rsidRPr="00D375B7">
        <w:rPr>
          <w:lang w:val="en-GB"/>
        </w:rPr>
        <w:t>violence</w:t>
      </w:r>
      <w:r w:rsidR="00F965A9" w:rsidRPr="00D375B7">
        <w:rPr>
          <w:lang w:val="en-GB"/>
        </w:rPr>
        <w:t xml:space="preserve"> and sexual abuse</w:t>
      </w:r>
      <w:r w:rsidR="00FE665A" w:rsidRPr="00D375B7">
        <w:rPr>
          <w:lang w:val="en-GB"/>
        </w:rPr>
        <w:t xml:space="preserve"> (Goldfarb &amp; Lieberman, 202</w:t>
      </w:r>
      <w:r w:rsidR="007B7941">
        <w:rPr>
          <w:lang w:val="en-GB"/>
        </w:rPr>
        <w:t>1</w:t>
      </w:r>
      <w:r w:rsidR="00FE665A" w:rsidRPr="00D375B7">
        <w:rPr>
          <w:lang w:val="en-GB"/>
        </w:rPr>
        <w:t>)</w:t>
      </w:r>
      <w:r w:rsidR="006614DF" w:rsidRPr="00D375B7">
        <w:rPr>
          <w:lang w:val="en-GB"/>
        </w:rPr>
        <w:t xml:space="preserve">. </w:t>
      </w:r>
      <w:r w:rsidR="008C77C5" w:rsidRPr="00D375B7">
        <w:rPr>
          <w:lang w:val="en-GB"/>
        </w:rPr>
        <w:t>To our knowledge,</w:t>
      </w:r>
      <w:r w:rsidR="00F93B0F" w:rsidRPr="00D375B7">
        <w:rPr>
          <w:lang w:val="en-GB"/>
        </w:rPr>
        <w:t xml:space="preserve"> </w:t>
      </w:r>
      <w:r w:rsidR="008C77C5" w:rsidRPr="00D375B7">
        <w:rPr>
          <w:lang w:val="en-GB"/>
        </w:rPr>
        <w:t>a systematic review of the evidence on this latter association</w:t>
      </w:r>
      <w:r w:rsidR="00F36A87" w:rsidRPr="00D375B7">
        <w:rPr>
          <w:lang w:val="en-GB"/>
        </w:rPr>
        <w:t>, the one between pleasure</w:t>
      </w:r>
      <w:r w:rsidR="00C21878" w:rsidRPr="00D375B7">
        <w:rPr>
          <w:lang w:val="en-GB"/>
        </w:rPr>
        <w:t>-</w:t>
      </w:r>
      <w:r w:rsidR="00F36A87" w:rsidRPr="00D375B7">
        <w:rPr>
          <w:lang w:val="en-GB"/>
        </w:rPr>
        <w:t>incorpor</w:t>
      </w:r>
      <w:r w:rsidR="00C21878" w:rsidRPr="00D375B7">
        <w:rPr>
          <w:lang w:val="en-GB"/>
        </w:rPr>
        <w:t>ating</w:t>
      </w:r>
      <w:r w:rsidR="008C77C5" w:rsidRPr="00D375B7">
        <w:rPr>
          <w:lang w:val="en-GB"/>
        </w:rPr>
        <w:t xml:space="preserve"> </w:t>
      </w:r>
      <w:r w:rsidR="00C21878" w:rsidRPr="00D375B7">
        <w:rPr>
          <w:lang w:val="en-GB"/>
        </w:rPr>
        <w:t xml:space="preserve">sex education and sexual wellbeing, </w:t>
      </w:r>
      <w:r w:rsidR="008C77C5" w:rsidRPr="00D375B7">
        <w:rPr>
          <w:lang w:val="en-GB"/>
        </w:rPr>
        <w:t>is still lacking.</w:t>
      </w:r>
    </w:p>
    <w:p w14:paraId="544D7B83" w14:textId="6EBE6D56" w:rsidR="00F90C25" w:rsidRPr="00D375B7" w:rsidRDefault="270DF05D" w:rsidP="004B2FDD">
      <w:pPr>
        <w:ind w:firstLine="708"/>
        <w:rPr>
          <w:lang w:val="en-GB"/>
        </w:rPr>
      </w:pPr>
      <w:r w:rsidRPr="270DF05D">
        <w:rPr>
          <w:lang w:val="en-GB"/>
        </w:rPr>
        <w:t xml:space="preserve">The hypothesized mechanism behind the benefits of pleasure-incorporating interventions, seems related to increased sexual autonomy, which could also be described as sexual agency, confidence, empowerment, interaction-competence, or assertiveness. These concepts are not interchangeable, but they are strongly related; for the current study we chose to describe them as one core concept. The idea is that </w:t>
      </w:r>
      <w:r w:rsidR="00D40828" w:rsidRPr="270DF05D">
        <w:rPr>
          <w:lang w:val="en-GB"/>
        </w:rPr>
        <w:t>pleasure inclusive</w:t>
      </w:r>
      <w:r w:rsidRPr="270DF05D">
        <w:rPr>
          <w:lang w:val="en-GB"/>
        </w:rPr>
        <w:t xml:space="preserve"> CSE increases sexual </w:t>
      </w:r>
      <w:r w:rsidRPr="270DF05D">
        <w:rPr>
          <w:lang w:val="en-GB"/>
        </w:rPr>
        <w:lastRenderedPageBreak/>
        <w:t xml:space="preserve">autonomy, which in turn improves sexual health and wellbeing. Looking at sexual health in its narrowest sense, pleasure-inclusive sex education may prevent STIs and unintended pregnancy “because it seeks to empower young people, especially girls and other marginalized youth, to see themselves and others as equal members in their relationships, able to protect their own health” (Haberland &amp; Rogow, 2015). </w:t>
      </w:r>
      <w:proofErr w:type="spellStart"/>
      <w:r w:rsidRPr="270DF05D">
        <w:rPr>
          <w:rFonts w:cstheme="minorBidi"/>
        </w:rPr>
        <w:t>Kågesten</w:t>
      </w:r>
      <w:proofErr w:type="spellEnd"/>
      <w:r w:rsidRPr="270DF05D">
        <w:rPr>
          <w:lang w:val="en-GB"/>
        </w:rPr>
        <w:t xml:space="preserve"> &amp; van </w:t>
      </w:r>
      <w:proofErr w:type="spellStart"/>
      <w:r w:rsidRPr="270DF05D">
        <w:rPr>
          <w:lang w:val="en-GB"/>
        </w:rPr>
        <w:t>Reeuwijk</w:t>
      </w:r>
      <w:proofErr w:type="spellEnd"/>
      <w:r w:rsidRPr="270DF05D">
        <w:rPr>
          <w:lang w:val="en-GB"/>
        </w:rPr>
        <w:t xml:space="preserve"> use theories and literature to reformulate this into a competency-based framework, which increases adolescents’ agency. In the context of their framework “sexual agency forms the link between competencies and </w:t>
      </w:r>
      <w:r w:rsidR="00D40828" w:rsidRPr="270DF05D">
        <w:rPr>
          <w:lang w:val="en-GB"/>
        </w:rPr>
        <w:t>wellbeing and</w:t>
      </w:r>
      <w:r w:rsidRPr="270DF05D">
        <w:rPr>
          <w:lang w:val="en-GB"/>
        </w:rPr>
        <w:t xml:space="preserve"> can be thought of as adolescents’ ability to realise preferences and choices, express voice and influence and make decisions […]” (</w:t>
      </w:r>
      <w:proofErr w:type="spellStart"/>
      <w:r w:rsidRPr="270DF05D">
        <w:rPr>
          <w:lang w:val="en-GB"/>
        </w:rPr>
        <w:t>K</w:t>
      </w:r>
      <w:r w:rsidR="00DF522E">
        <w:rPr>
          <w:lang w:val="en-GB"/>
        </w:rPr>
        <w:t>å</w:t>
      </w:r>
      <w:r w:rsidRPr="270DF05D">
        <w:rPr>
          <w:lang w:val="en-GB"/>
        </w:rPr>
        <w:t>gesten</w:t>
      </w:r>
      <w:proofErr w:type="spellEnd"/>
      <w:r w:rsidRPr="270DF05D">
        <w:rPr>
          <w:lang w:val="en-GB"/>
        </w:rPr>
        <w:t xml:space="preserve"> &amp; van </w:t>
      </w:r>
      <w:proofErr w:type="spellStart"/>
      <w:r w:rsidRPr="270DF05D">
        <w:rPr>
          <w:lang w:val="en-GB"/>
        </w:rPr>
        <w:t>Reeuwijk</w:t>
      </w:r>
      <w:proofErr w:type="spellEnd"/>
      <w:r w:rsidRPr="270DF05D">
        <w:rPr>
          <w:lang w:val="en-GB"/>
        </w:rPr>
        <w:t xml:space="preserve">, 2021). </w:t>
      </w:r>
    </w:p>
    <w:p w14:paraId="15CB7B1B" w14:textId="2E592AEA" w:rsidR="006356C6" w:rsidRPr="00013D3E" w:rsidRDefault="00E976A2" w:rsidP="006356C6">
      <w:pPr>
        <w:ind w:firstLine="708"/>
        <w:rPr>
          <w:lang w:val="en-GB"/>
        </w:rPr>
      </w:pPr>
      <w:r w:rsidRPr="00D375B7">
        <w:rPr>
          <w:lang w:val="en-GB"/>
        </w:rPr>
        <w:t>It is unclear if th</w:t>
      </w:r>
      <w:r w:rsidR="00F90C25" w:rsidRPr="00D375B7">
        <w:rPr>
          <w:lang w:val="en-GB"/>
        </w:rPr>
        <w:t>e proposed</w:t>
      </w:r>
      <w:r w:rsidRPr="00D375B7">
        <w:rPr>
          <w:lang w:val="en-GB"/>
        </w:rPr>
        <w:t xml:space="preserve"> mechanism</w:t>
      </w:r>
      <w:r w:rsidR="00F90C25" w:rsidRPr="00D375B7">
        <w:rPr>
          <w:lang w:val="en-GB"/>
        </w:rPr>
        <w:t xml:space="preserve"> via sexual autonomy</w:t>
      </w:r>
      <w:r w:rsidR="001C7EDA" w:rsidRPr="00D375B7">
        <w:rPr>
          <w:lang w:val="en-GB"/>
        </w:rPr>
        <w:t xml:space="preserve"> (or agency)</w:t>
      </w:r>
      <w:r w:rsidRPr="00D375B7">
        <w:rPr>
          <w:lang w:val="en-GB"/>
        </w:rPr>
        <w:t xml:space="preserve"> holds for </w:t>
      </w:r>
      <w:r w:rsidR="0039105F" w:rsidRPr="00D375B7">
        <w:rPr>
          <w:lang w:val="en-GB"/>
        </w:rPr>
        <w:t xml:space="preserve">outcomes such as positive </w:t>
      </w:r>
      <w:r w:rsidR="0008596E" w:rsidRPr="00D375B7">
        <w:rPr>
          <w:lang w:val="en-GB"/>
        </w:rPr>
        <w:t xml:space="preserve">sexual wellbeing and prevention of </w:t>
      </w:r>
      <w:r w:rsidR="00F34B08" w:rsidRPr="00D375B7">
        <w:rPr>
          <w:lang w:val="en-GB"/>
        </w:rPr>
        <w:t>sexual violence</w:t>
      </w:r>
      <w:r w:rsidR="0008596E" w:rsidRPr="00D375B7">
        <w:rPr>
          <w:lang w:val="en-GB"/>
        </w:rPr>
        <w:t>.</w:t>
      </w:r>
      <w:r w:rsidR="00BF552B" w:rsidRPr="00D375B7">
        <w:rPr>
          <w:lang w:val="en-GB"/>
        </w:rPr>
        <w:t xml:space="preserve"> </w:t>
      </w:r>
      <w:r w:rsidR="006356C6">
        <w:rPr>
          <w:lang w:val="en-GB"/>
        </w:rPr>
        <w:t xml:space="preserve">Increased sexual autonomy may increase sexual </w:t>
      </w:r>
      <w:r w:rsidR="00D40828">
        <w:rPr>
          <w:lang w:val="en-GB"/>
        </w:rPr>
        <w:t>wellbeing,</w:t>
      </w:r>
      <w:r w:rsidR="006356C6">
        <w:rPr>
          <w:lang w:val="en-GB"/>
        </w:rPr>
        <w:t xml:space="preserve"> i.e., reinforce pleasurable and positive sexual experiences. Sexual wellbeing is </w:t>
      </w:r>
      <w:r w:rsidR="00D40828">
        <w:rPr>
          <w:lang w:val="en-GB"/>
        </w:rPr>
        <w:t>different from</w:t>
      </w:r>
      <w:r w:rsidR="006356C6">
        <w:rPr>
          <w:lang w:val="en-GB"/>
        </w:rPr>
        <w:t xml:space="preserve"> satisfaction. </w:t>
      </w:r>
      <w:r w:rsidR="006356C6">
        <w:t>In defining s</w:t>
      </w:r>
      <w:r w:rsidR="006356C6" w:rsidRPr="009E2D4F">
        <w:t>exual wellbeing</w:t>
      </w:r>
      <w:r w:rsidR="006356C6">
        <w:t>,</w:t>
      </w:r>
      <w:r w:rsidR="006356C6" w:rsidRPr="009E2D4F">
        <w:t xml:space="preserve"> we draw from Mitchell et al. (</w:t>
      </w:r>
      <w:r w:rsidR="006356C6">
        <w:t xml:space="preserve">2021), </w:t>
      </w:r>
      <w:r w:rsidR="006356C6" w:rsidRPr="009E2D4F">
        <w:t xml:space="preserve">who proposed a model in which sexual wellbeing overlaps with sexual health, pleasure, and justice. Their suggested domains of sexual wellbeing include sexual safety and security, sexual respect, sexual self-esteem, resilience in relation to sexual experiences, forgiveness of past </w:t>
      </w:r>
      <w:r w:rsidR="006356C6" w:rsidRPr="00013D3E">
        <w:t>sexual experiences, self-determination in one’s sexual life, and comfort with sexuality.</w:t>
      </w:r>
      <w:r w:rsidR="00782BC6" w:rsidRPr="00013D3E">
        <w:t xml:space="preserve"> In the current review, we also include (prevention of) sexual violence or victimization as an outcome which could also be viewed as part of, or strongly related to, the concept of sexual wellbeing.</w:t>
      </w:r>
    </w:p>
    <w:p w14:paraId="5D358208" w14:textId="076BEB30" w:rsidR="003C6C16" w:rsidRDefault="006356C6" w:rsidP="004B2FDD">
      <w:pPr>
        <w:ind w:firstLine="708"/>
        <w:rPr>
          <w:lang w:val="en-GB"/>
        </w:rPr>
      </w:pPr>
      <w:r w:rsidRPr="00013D3E">
        <w:rPr>
          <w:lang w:val="en-GB"/>
        </w:rPr>
        <w:t xml:space="preserve">With regard to the prevention of sexual violence, a recent review showed that program effectiveness of sexual violence prevention programs remains largely unknown (Verbeek et </w:t>
      </w:r>
      <w:r w:rsidRPr="00013D3E">
        <w:rPr>
          <w:lang w:val="en-GB"/>
        </w:rPr>
        <w:lastRenderedPageBreak/>
        <w:t xml:space="preserve">al., 2023). </w:t>
      </w:r>
      <w:r w:rsidR="00044A32" w:rsidRPr="00013D3E">
        <w:rPr>
          <w:lang w:val="en-GB"/>
        </w:rPr>
        <w:t>Furthermore, the</w:t>
      </w:r>
      <w:r w:rsidR="00013D3E" w:rsidRPr="00013D3E">
        <w:rPr>
          <w:lang w:val="en-GB"/>
        </w:rPr>
        <w:t xml:space="preserve"> </w:t>
      </w:r>
      <w:r w:rsidR="00044A32" w:rsidRPr="00013D3E">
        <w:rPr>
          <w:lang w:val="en-GB"/>
        </w:rPr>
        <w:t xml:space="preserve">role of </w:t>
      </w:r>
      <w:r w:rsidRPr="00013D3E">
        <w:rPr>
          <w:lang w:val="en-GB"/>
        </w:rPr>
        <w:t xml:space="preserve">sexual </w:t>
      </w:r>
      <w:r w:rsidR="00044A32" w:rsidRPr="00013D3E">
        <w:rPr>
          <w:lang w:val="en-GB"/>
        </w:rPr>
        <w:t xml:space="preserve">pleasure and sexual </w:t>
      </w:r>
      <w:r w:rsidRPr="00013D3E">
        <w:rPr>
          <w:lang w:val="en-GB"/>
        </w:rPr>
        <w:t xml:space="preserve">autonomy </w:t>
      </w:r>
      <w:r w:rsidR="00044A32" w:rsidRPr="00013D3E">
        <w:rPr>
          <w:lang w:val="en-GB"/>
        </w:rPr>
        <w:t>in the</w:t>
      </w:r>
      <w:r w:rsidRPr="00013D3E">
        <w:rPr>
          <w:lang w:val="en-GB"/>
        </w:rPr>
        <w:t xml:space="preserve"> prevention of sexual (re-) victimization</w:t>
      </w:r>
      <w:r w:rsidR="00044A32" w:rsidRPr="00013D3E">
        <w:rPr>
          <w:lang w:val="en-GB"/>
        </w:rPr>
        <w:t xml:space="preserve"> is also unclear</w:t>
      </w:r>
      <w:r w:rsidRPr="00013D3E">
        <w:rPr>
          <w:lang w:val="en-GB"/>
        </w:rPr>
        <w:t xml:space="preserve">. </w:t>
      </w:r>
      <w:r w:rsidR="00BF552B" w:rsidRPr="00013D3E">
        <w:rPr>
          <w:lang w:val="en-GB"/>
        </w:rPr>
        <w:t xml:space="preserve">The </w:t>
      </w:r>
      <w:r w:rsidRPr="00013D3E">
        <w:rPr>
          <w:lang w:val="en-GB"/>
        </w:rPr>
        <w:t xml:space="preserve">general </w:t>
      </w:r>
      <w:r w:rsidR="0083413D" w:rsidRPr="00013D3E">
        <w:rPr>
          <w:lang w:val="en-GB"/>
        </w:rPr>
        <w:t>idea would b</w:t>
      </w:r>
      <w:r w:rsidR="0083413D" w:rsidRPr="00D375B7">
        <w:rPr>
          <w:lang w:val="en-GB"/>
        </w:rPr>
        <w:t xml:space="preserve">e that </w:t>
      </w:r>
      <w:r w:rsidR="004D6E32" w:rsidRPr="00D375B7">
        <w:rPr>
          <w:lang w:val="en-GB"/>
        </w:rPr>
        <w:t xml:space="preserve">learning to say </w:t>
      </w:r>
      <w:r w:rsidR="00B07777">
        <w:rPr>
          <w:lang w:val="en-GB"/>
        </w:rPr>
        <w:t>“</w:t>
      </w:r>
      <w:r w:rsidR="004D6E32" w:rsidRPr="00D375B7">
        <w:rPr>
          <w:lang w:val="en-GB"/>
        </w:rPr>
        <w:t>yes</w:t>
      </w:r>
      <w:r w:rsidR="00B07777">
        <w:rPr>
          <w:lang w:val="en-GB"/>
        </w:rPr>
        <w:t>”</w:t>
      </w:r>
      <w:r w:rsidR="0001244E" w:rsidRPr="00D375B7">
        <w:rPr>
          <w:lang w:val="en-GB"/>
        </w:rPr>
        <w:t xml:space="preserve"> helps to say </w:t>
      </w:r>
      <w:r w:rsidR="00B07777">
        <w:rPr>
          <w:lang w:val="en-GB"/>
        </w:rPr>
        <w:t>“</w:t>
      </w:r>
      <w:r w:rsidR="0001244E" w:rsidRPr="00D375B7">
        <w:rPr>
          <w:lang w:val="en-GB"/>
        </w:rPr>
        <w:t>no</w:t>
      </w:r>
      <w:r w:rsidR="00B07777">
        <w:rPr>
          <w:lang w:val="en-GB"/>
        </w:rPr>
        <w:t>”</w:t>
      </w:r>
      <w:r w:rsidR="0001244E" w:rsidRPr="00D375B7">
        <w:rPr>
          <w:lang w:val="en-GB"/>
        </w:rPr>
        <w:t xml:space="preserve">: </w:t>
      </w:r>
      <w:r w:rsidR="00A75B18" w:rsidRPr="00D375B7">
        <w:rPr>
          <w:lang w:val="en-GB"/>
        </w:rPr>
        <w:t xml:space="preserve">learning to communicate </w:t>
      </w:r>
      <w:r w:rsidR="007961A6" w:rsidRPr="00D375B7">
        <w:rPr>
          <w:lang w:val="en-GB"/>
        </w:rPr>
        <w:t>your desires</w:t>
      </w:r>
      <w:r w:rsidR="00A75B18" w:rsidRPr="00D375B7">
        <w:rPr>
          <w:lang w:val="en-GB"/>
        </w:rPr>
        <w:t xml:space="preserve"> and</w:t>
      </w:r>
      <w:r w:rsidR="007961A6" w:rsidRPr="00D375B7">
        <w:rPr>
          <w:lang w:val="en-GB"/>
        </w:rPr>
        <w:t xml:space="preserve"> preferences</w:t>
      </w:r>
      <w:r w:rsidR="00A75B18" w:rsidRPr="00D375B7">
        <w:rPr>
          <w:lang w:val="en-GB"/>
        </w:rPr>
        <w:t xml:space="preserve">, </w:t>
      </w:r>
      <w:r w:rsidR="001952E5" w:rsidRPr="00D375B7">
        <w:rPr>
          <w:lang w:val="en-GB"/>
        </w:rPr>
        <w:t xml:space="preserve">increases </w:t>
      </w:r>
      <w:r w:rsidR="00C82768" w:rsidRPr="00D375B7">
        <w:rPr>
          <w:lang w:val="en-GB"/>
        </w:rPr>
        <w:t xml:space="preserve">the </w:t>
      </w:r>
      <w:r w:rsidR="001952E5" w:rsidRPr="00D375B7">
        <w:rPr>
          <w:lang w:val="en-GB"/>
        </w:rPr>
        <w:t xml:space="preserve">confidence </w:t>
      </w:r>
      <w:r w:rsidR="00B75805" w:rsidRPr="00D375B7">
        <w:rPr>
          <w:lang w:val="en-GB"/>
        </w:rPr>
        <w:t>or agency</w:t>
      </w:r>
      <w:r w:rsidR="00376434" w:rsidRPr="00D375B7">
        <w:rPr>
          <w:lang w:val="en-GB"/>
        </w:rPr>
        <w:t xml:space="preserve"> </w:t>
      </w:r>
      <w:r w:rsidR="00B75805" w:rsidRPr="00D375B7">
        <w:rPr>
          <w:lang w:val="en-GB"/>
        </w:rPr>
        <w:t xml:space="preserve">to </w:t>
      </w:r>
      <w:r w:rsidR="00CF5920" w:rsidRPr="00D375B7">
        <w:rPr>
          <w:lang w:val="en-GB"/>
        </w:rPr>
        <w:t>communicat</w:t>
      </w:r>
      <w:r w:rsidR="00B75805" w:rsidRPr="00D375B7">
        <w:rPr>
          <w:lang w:val="en-GB"/>
        </w:rPr>
        <w:t>e</w:t>
      </w:r>
      <w:r w:rsidR="00CF5920" w:rsidRPr="00D375B7">
        <w:rPr>
          <w:lang w:val="en-GB"/>
        </w:rPr>
        <w:t xml:space="preserve"> </w:t>
      </w:r>
      <w:r w:rsidR="00BC585B" w:rsidRPr="00D375B7">
        <w:rPr>
          <w:lang w:val="en-GB"/>
        </w:rPr>
        <w:t>what is undesirable</w:t>
      </w:r>
      <w:r w:rsidR="00C82768" w:rsidRPr="00D375B7">
        <w:rPr>
          <w:lang w:val="en-GB"/>
        </w:rPr>
        <w:t xml:space="preserve"> as well</w:t>
      </w:r>
      <w:r w:rsidR="00BC585B" w:rsidRPr="00D375B7">
        <w:rPr>
          <w:lang w:val="en-GB"/>
        </w:rPr>
        <w:t xml:space="preserve">. </w:t>
      </w:r>
      <w:r w:rsidR="00D40828" w:rsidRPr="00D375B7">
        <w:rPr>
          <w:lang w:val="en-GB"/>
        </w:rPr>
        <w:t>To</w:t>
      </w:r>
      <w:r w:rsidR="00A35E69" w:rsidRPr="00D375B7">
        <w:rPr>
          <w:lang w:val="en-GB"/>
        </w:rPr>
        <w:t xml:space="preserve"> inform </w:t>
      </w:r>
      <w:r w:rsidR="00C82768" w:rsidRPr="00D375B7">
        <w:rPr>
          <w:lang w:val="en-GB"/>
        </w:rPr>
        <w:t xml:space="preserve">and guide </w:t>
      </w:r>
      <w:r w:rsidR="00A35E69" w:rsidRPr="00D375B7">
        <w:rPr>
          <w:lang w:val="en-GB"/>
        </w:rPr>
        <w:t>policy</w:t>
      </w:r>
      <w:r w:rsidR="004B023A" w:rsidRPr="00D375B7">
        <w:rPr>
          <w:lang w:val="en-GB"/>
        </w:rPr>
        <w:t xml:space="preserve"> </w:t>
      </w:r>
      <w:r w:rsidR="00745D0D" w:rsidRPr="00D375B7">
        <w:rPr>
          <w:lang w:val="en-GB"/>
        </w:rPr>
        <w:t>and increase the pleasure potential</w:t>
      </w:r>
      <w:r w:rsidR="005124C8" w:rsidRPr="00D375B7">
        <w:rPr>
          <w:lang w:val="en-GB"/>
        </w:rPr>
        <w:t xml:space="preserve"> of sex education</w:t>
      </w:r>
      <w:r w:rsidR="00745D0D" w:rsidRPr="00D375B7">
        <w:rPr>
          <w:lang w:val="en-GB"/>
        </w:rPr>
        <w:t>, a thorough</w:t>
      </w:r>
      <w:r w:rsidR="00243DE6" w:rsidRPr="00D375B7">
        <w:rPr>
          <w:lang w:val="en-GB"/>
        </w:rPr>
        <w:t xml:space="preserve"> </w:t>
      </w:r>
      <w:r w:rsidR="004B023A" w:rsidRPr="00D375B7">
        <w:rPr>
          <w:lang w:val="en-GB"/>
        </w:rPr>
        <w:t>and critical</w:t>
      </w:r>
      <w:r w:rsidR="00745D0D" w:rsidRPr="00D375B7">
        <w:rPr>
          <w:lang w:val="en-GB"/>
        </w:rPr>
        <w:t xml:space="preserve"> review</w:t>
      </w:r>
      <w:r w:rsidR="005124C8" w:rsidRPr="00D375B7">
        <w:rPr>
          <w:lang w:val="en-GB"/>
        </w:rPr>
        <w:t xml:space="preserve"> of the literature on th</w:t>
      </w:r>
      <w:r w:rsidR="001952E5" w:rsidRPr="00D375B7">
        <w:rPr>
          <w:lang w:val="en-GB"/>
        </w:rPr>
        <w:t>is</w:t>
      </w:r>
      <w:r w:rsidR="005124C8" w:rsidRPr="00D375B7">
        <w:rPr>
          <w:lang w:val="en-GB"/>
        </w:rPr>
        <w:t xml:space="preserve"> whole hypothesized mechanism</w:t>
      </w:r>
      <w:r w:rsidR="00745D0D" w:rsidRPr="00D375B7">
        <w:rPr>
          <w:lang w:val="en-GB"/>
        </w:rPr>
        <w:t xml:space="preserve"> is </w:t>
      </w:r>
      <w:r w:rsidR="005124C8" w:rsidRPr="00D375B7">
        <w:rPr>
          <w:lang w:val="en-GB"/>
        </w:rPr>
        <w:t xml:space="preserve">needed </w:t>
      </w:r>
      <w:r w:rsidR="00243DE6" w:rsidRPr="00D375B7">
        <w:rPr>
          <w:lang w:val="en-GB"/>
        </w:rPr>
        <w:t xml:space="preserve">(see Figure 1). </w:t>
      </w:r>
      <w:r w:rsidR="00FD3CC3" w:rsidRPr="00D375B7">
        <w:rPr>
          <w:lang w:val="en-GB"/>
        </w:rPr>
        <w:t xml:space="preserve"> </w:t>
      </w:r>
      <w:r w:rsidR="00DD40BE" w:rsidRPr="00D375B7">
        <w:rPr>
          <w:lang w:val="en-GB"/>
        </w:rPr>
        <w:t>The current study aims to fill this gap, by</w:t>
      </w:r>
      <w:r w:rsidR="004B023A" w:rsidRPr="00D375B7">
        <w:rPr>
          <w:lang w:val="en-GB"/>
        </w:rPr>
        <w:t xml:space="preserve"> systematically reviewing the </w:t>
      </w:r>
      <w:r w:rsidR="005124C8" w:rsidRPr="00D375B7">
        <w:rPr>
          <w:lang w:val="en-GB"/>
        </w:rPr>
        <w:t>literature</w:t>
      </w:r>
      <w:r w:rsidR="00BE4CB5" w:rsidRPr="00D375B7">
        <w:rPr>
          <w:lang w:val="en-GB"/>
        </w:rPr>
        <w:t xml:space="preserve"> on associations between pleasure-incorporating sex education and </w:t>
      </w:r>
      <w:r w:rsidR="006600EE" w:rsidRPr="00D375B7">
        <w:rPr>
          <w:lang w:val="en-GB"/>
        </w:rPr>
        <w:t>sexual autonomy (or agency, assertiveness) on the one hand</w:t>
      </w:r>
      <w:r w:rsidR="00D918BE">
        <w:rPr>
          <w:lang w:val="en-GB"/>
        </w:rPr>
        <w:t xml:space="preserve"> (RQ1)</w:t>
      </w:r>
      <w:r w:rsidR="006600EE" w:rsidRPr="00D375B7">
        <w:rPr>
          <w:lang w:val="en-GB"/>
        </w:rPr>
        <w:t xml:space="preserve">, and </w:t>
      </w:r>
      <w:r w:rsidR="00CE49A2" w:rsidRPr="00D375B7">
        <w:rPr>
          <w:lang w:val="en-GB"/>
        </w:rPr>
        <w:t xml:space="preserve">between </w:t>
      </w:r>
      <w:r w:rsidR="006600EE" w:rsidRPr="00D375B7">
        <w:rPr>
          <w:lang w:val="en-GB"/>
        </w:rPr>
        <w:t>these sexual autonomy relat</w:t>
      </w:r>
      <w:r w:rsidR="00CE49A2" w:rsidRPr="00D375B7">
        <w:rPr>
          <w:lang w:val="en-GB"/>
        </w:rPr>
        <w:t>ed variables and sexual wellbeing on the other hand</w:t>
      </w:r>
      <w:r w:rsidR="00D918BE">
        <w:rPr>
          <w:lang w:val="en-GB"/>
        </w:rPr>
        <w:t xml:space="preserve"> (RQ2)</w:t>
      </w:r>
      <w:r w:rsidR="00CE49A2" w:rsidRPr="00D375B7">
        <w:rPr>
          <w:lang w:val="en-GB"/>
        </w:rPr>
        <w:t xml:space="preserve">. </w:t>
      </w:r>
    </w:p>
    <w:p w14:paraId="16C56BBF" w14:textId="15BB46E5" w:rsidR="619F10BD" w:rsidRPr="009E2D4F" w:rsidRDefault="619F10BD" w:rsidP="009E2D4F"/>
    <w:p w14:paraId="5A91C2AC" w14:textId="67CB0161" w:rsidR="00511EBD" w:rsidRPr="00D375B7" w:rsidRDefault="00511EBD" w:rsidP="00DF522E">
      <w:pPr>
        <w:pStyle w:val="Heading1"/>
        <w:jc w:val="left"/>
        <w:rPr>
          <w:lang w:val="en-GB"/>
        </w:rPr>
      </w:pPr>
      <w:r w:rsidRPr="00D375B7">
        <w:rPr>
          <w:rStyle w:val="Heading1Char"/>
          <w:b/>
          <w:bCs/>
          <w:lang w:val="en-GB"/>
        </w:rPr>
        <w:t>Method</w:t>
      </w:r>
      <w:r w:rsidR="0024257F">
        <w:rPr>
          <w:rStyle w:val="Heading1Char"/>
          <w:b/>
          <w:bCs/>
          <w:lang w:val="en-GB"/>
        </w:rPr>
        <w:t>s</w:t>
      </w:r>
    </w:p>
    <w:p w14:paraId="24E6148E" w14:textId="77777777" w:rsidR="00511EBD" w:rsidRPr="00DF522E" w:rsidRDefault="00511EBD" w:rsidP="00511EBD">
      <w:pPr>
        <w:pStyle w:val="Heading2"/>
        <w:rPr>
          <w:i/>
          <w:iCs/>
          <w:lang w:val="en-GB"/>
        </w:rPr>
      </w:pPr>
      <w:r w:rsidRPr="00DF522E">
        <w:rPr>
          <w:i/>
          <w:iCs/>
          <w:lang w:val="en-GB"/>
        </w:rPr>
        <w:t>Protocol and preregistration</w:t>
      </w:r>
    </w:p>
    <w:p w14:paraId="29AF5DC9" w14:textId="2C51D6E7" w:rsidR="00511EBD" w:rsidRPr="00D375B7" w:rsidRDefault="00511EBD" w:rsidP="00511EBD">
      <w:pPr>
        <w:rPr>
          <w:lang w:val="en-GB"/>
        </w:rPr>
      </w:pPr>
      <w:r w:rsidRPr="00D375B7">
        <w:rPr>
          <w:lang w:val="en-GB"/>
        </w:rPr>
        <w:t xml:space="preserve">The research questions were developed in cocreation with Rutgers and Seksueel Welzijn Nederland. </w:t>
      </w:r>
      <w:r w:rsidR="000D4B2B">
        <w:rPr>
          <w:lang w:val="en-GB"/>
        </w:rPr>
        <w:t>Amely Overeem (</w:t>
      </w:r>
      <w:r w:rsidRPr="00D375B7">
        <w:rPr>
          <w:lang w:val="en-GB"/>
        </w:rPr>
        <w:t>AO</w:t>
      </w:r>
      <w:r w:rsidR="000D4B2B">
        <w:rPr>
          <w:lang w:val="en-GB"/>
        </w:rPr>
        <w:t>)</w:t>
      </w:r>
      <w:r w:rsidRPr="00D375B7">
        <w:rPr>
          <w:lang w:val="en-GB"/>
        </w:rPr>
        <w:t xml:space="preserve"> and </w:t>
      </w:r>
      <w:r w:rsidR="000D4B2B">
        <w:rPr>
          <w:lang w:val="en-GB"/>
        </w:rPr>
        <w:t>Jenneke van Ditzhuijzen (</w:t>
      </w:r>
      <w:r w:rsidRPr="00D375B7">
        <w:rPr>
          <w:lang w:val="en-GB"/>
        </w:rPr>
        <w:t>JVD</w:t>
      </w:r>
      <w:r w:rsidR="000D4B2B">
        <w:rPr>
          <w:lang w:val="en-GB"/>
        </w:rPr>
        <w:t>)</w:t>
      </w:r>
      <w:r w:rsidR="00D40828">
        <w:rPr>
          <w:lang w:val="en-GB"/>
        </w:rPr>
        <w:t xml:space="preserve"> developed the protocol and search strategy</w:t>
      </w:r>
      <w:r w:rsidRPr="00D375B7">
        <w:rPr>
          <w:lang w:val="en-GB"/>
        </w:rPr>
        <w:t>. The protocol was preregistered at OSF (osf.io/v3wrz).</w:t>
      </w:r>
    </w:p>
    <w:p w14:paraId="47ADA576" w14:textId="77777777" w:rsidR="00511EBD" w:rsidRPr="00DF522E" w:rsidRDefault="00511EBD" w:rsidP="00511EBD">
      <w:pPr>
        <w:pStyle w:val="Heading2"/>
        <w:rPr>
          <w:i/>
          <w:iCs/>
          <w:lang w:val="en-GB"/>
        </w:rPr>
      </w:pPr>
      <w:r w:rsidRPr="00DF522E">
        <w:rPr>
          <w:i/>
          <w:iCs/>
          <w:lang w:val="en-GB"/>
        </w:rPr>
        <w:t xml:space="preserve">Search strategy </w:t>
      </w:r>
    </w:p>
    <w:p w14:paraId="5CDE00AD" w14:textId="77777777" w:rsidR="00DF522E" w:rsidRDefault="314CD46A" w:rsidP="00DF522E">
      <w:pPr>
        <w:rPr>
          <w:lang w:val="en-GB"/>
        </w:rPr>
      </w:pPr>
      <w:r w:rsidRPr="00D375B7">
        <w:rPr>
          <w:lang w:val="en-GB"/>
        </w:rPr>
        <w:t xml:space="preserve">As a starting point for our search </w:t>
      </w:r>
      <w:r w:rsidR="67440A17" w:rsidRPr="00D375B7">
        <w:rPr>
          <w:lang w:val="en-GB"/>
        </w:rPr>
        <w:t>strategy,</w:t>
      </w:r>
      <w:r w:rsidRPr="00D375B7">
        <w:rPr>
          <w:lang w:val="en-GB"/>
        </w:rPr>
        <w:t xml:space="preserve"> we used previously conducted literature reviews as an example. Based on these reviews we composed an overview of used terminology in similar research. These terms were aligned with the main and sub questions of our research. Some terms were omitted to avoid overlap with the literature review of </w:t>
      </w:r>
      <w:proofErr w:type="spellStart"/>
      <w:r w:rsidRPr="00D375B7">
        <w:rPr>
          <w:lang w:val="en-GB"/>
        </w:rPr>
        <w:t>Zaneva</w:t>
      </w:r>
      <w:proofErr w:type="spellEnd"/>
      <w:r w:rsidRPr="00D375B7">
        <w:rPr>
          <w:lang w:val="en-GB"/>
        </w:rPr>
        <w:t xml:space="preserve"> et al. </w:t>
      </w:r>
      <w:r w:rsidR="000D4B2B">
        <w:rPr>
          <w:lang w:val="en-GB"/>
        </w:rPr>
        <w:t>(</w:t>
      </w:r>
      <w:r w:rsidRPr="00D375B7">
        <w:rPr>
          <w:lang w:val="en-GB"/>
        </w:rPr>
        <w:t>2022</w:t>
      </w:r>
      <w:r w:rsidR="000D4B2B">
        <w:rPr>
          <w:lang w:val="en-GB"/>
        </w:rPr>
        <w:t>)</w:t>
      </w:r>
      <w:r w:rsidRPr="00D375B7">
        <w:rPr>
          <w:lang w:val="en-GB"/>
        </w:rPr>
        <w:t xml:space="preserve"> in PLOS ONE. </w:t>
      </w:r>
      <w:proofErr w:type="spellStart"/>
      <w:r w:rsidRPr="00D375B7">
        <w:rPr>
          <w:lang w:val="en-GB"/>
        </w:rPr>
        <w:t>Zaneva</w:t>
      </w:r>
      <w:proofErr w:type="spellEnd"/>
      <w:r w:rsidRPr="00D375B7">
        <w:rPr>
          <w:lang w:val="en-GB"/>
        </w:rPr>
        <w:t xml:space="preserve"> et al. focused on articles about safe sex, condom</w:t>
      </w:r>
      <w:r w:rsidR="00E50684">
        <w:rPr>
          <w:lang w:val="en-GB"/>
        </w:rPr>
        <w:t>,</w:t>
      </w:r>
      <w:r w:rsidRPr="00D375B7">
        <w:rPr>
          <w:lang w:val="en-GB"/>
        </w:rPr>
        <w:t xml:space="preserve"> and contraceptive </w:t>
      </w:r>
      <w:r w:rsidRPr="00D375B7">
        <w:rPr>
          <w:lang w:val="en-GB"/>
        </w:rPr>
        <w:lastRenderedPageBreak/>
        <w:t xml:space="preserve">use. </w:t>
      </w:r>
      <w:r w:rsidR="0F08D72E" w:rsidRPr="00D375B7">
        <w:rPr>
          <w:lang w:val="en-GB"/>
        </w:rPr>
        <w:t>Therefore,</w:t>
      </w:r>
      <w:r w:rsidRPr="00D375B7">
        <w:rPr>
          <w:lang w:val="en-GB"/>
        </w:rPr>
        <w:t xml:space="preserve"> those terms are not included in this review. </w:t>
      </w:r>
      <w:r w:rsidR="00921065" w:rsidRPr="00D375B7">
        <w:rPr>
          <w:lang w:val="en-GB"/>
        </w:rPr>
        <w:t xml:space="preserve">We searched using a wide scope of variables related to </w:t>
      </w:r>
      <w:r w:rsidR="00847584">
        <w:rPr>
          <w:lang w:val="en-GB"/>
        </w:rPr>
        <w:t>pleasure-inclusive</w:t>
      </w:r>
      <w:r w:rsidR="00847584" w:rsidRPr="00D375B7">
        <w:rPr>
          <w:lang w:val="en-GB"/>
        </w:rPr>
        <w:t xml:space="preserve"> </w:t>
      </w:r>
      <w:r w:rsidR="00921065" w:rsidRPr="00D375B7">
        <w:rPr>
          <w:lang w:val="en-GB"/>
        </w:rPr>
        <w:t xml:space="preserve">sex education (e.g., pleasure-based/sex positive sex education/school intervention), sexual autonomy (e.g., sexual assertiveness or sexual self-esteem), and sexual wellbeing (from sexual satisfaction to sexual revictimization risk). </w:t>
      </w:r>
      <w:r w:rsidRPr="00D375B7">
        <w:rPr>
          <w:lang w:val="en-GB"/>
        </w:rPr>
        <w:t xml:space="preserve">In Table 1 are the final terms of this systematic literature review. </w:t>
      </w:r>
    </w:p>
    <w:p w14:paraId="4BCC952B" w14:textId="6F52F716" w:rsidR="00511EBD" w:rsidRPr="00D375B7" w:rsidRDefault="314CD46A" w:rsidP="00DF522E">
      <w:pPr>
        <w:ind w:firstLine="708"/>
        <w:rPr>
          <w:lang w:val="en-GB"/>
        </w:rPr>
      </w:pPr>
      <w:r w:rsidRPr="00D375B7">
        <w:rPr>
          <w:lang w:val="en-GB"/>
        </w:rPr>
        <w:t xml:space="preserve">The final terms were combined into search strings, specified per database (see </w:t>
      </w:r>
      <w:r w:rsidR="004B60C0">
        <w:rPr>
          <w:lang w:val="en-GB"/>
        </w:rPr>
        <w:t>supplement</w:t>
      </w:r>
      <w:r w:rsidRPr="00D375B7">
        <w:rPr>
          <w:lang w:val="en-GB"/>
        </w:rPr>
        <w:t xml:space="preserve"> </w:t>
      </w:r>
      <w:r w:rsidR="000D4B2B">
        <w:rPr>
          <w:lang w:val="en-GB"/>
        </w:rPr>
        <w:t>1</w:t>
      </w:r>
      <w:r w:rsidRPr="00D375B7">
        <w:rPr>
          <w:lang w:val="en-GB"/>
        </w:rPr>
        <w:t xml:space="preserve">). We searched in five databases (CINAHL, PsycINFO, </w:t>
      </w:r>
      <w:proofErr w:type="spellStart"/>
      <w:r w:rsidRPr="00D375B7">
        <w:rPr>
          <w:lang w:val="en-GB"/>
        </w:rPr>
        <w:t>Pubmed</w:t>
      </w:r>
      <w:proofErr w:type="spellEnd"/>
      <w:r w:rsidRPr="00D375B7">
        <w:rPr>
          <w:lang w:val="en-GB"/>
        </w:rPr>
        <w:t>, Scopus and Web of Science) for relevant literature between January 1st 2002 and January 26th 2023. In addition, we made use of a previously performed non-systematic literature review</w:t>
      </w:r>
      <w:r w:rsidR="00D50001">
        <w:rPr>
          <w:lang w:val="en-GB"/>
        </w:rPr>
        <w:t xml:space="preserve"> (</w:t>
      </w:r>
      <w:r w:rsidR="00D50001" w:rsidRPr="00C617BA">
        <w:rPr>
          <w:lang w:val="en-GB"/>
        </w:rPr>
        <w:t>Overeem,</w:t>
      </w:r>
      <w:r w:rsidR="00D50001">
        <w:rPr>
          <w:lang w:val="en-GB"/>
        </w:rPr>
        <w:t xml:space="preserve"> </w:t>
      </w:r>
      <w:r w:rsidR="00D50001" w:rsidRPr="00C617BA">
        <w:rPr>
          <w:lang w:val="en-GB"/>
        </w:rPr>
        <w:t>&amp; Van Ditzhuijzen, 2022)</w:t>
      </w:r>
      <w:r w:rsidRPr="00D375B7">
        <w:rPr>
          <w:lang w:val="en-GB"/>
        </w:rPr>
        <w:t xml:space="preserve">, from which some relevant articles were extracted. After executing the search strategy, all found articles were exported to EndNote 20 to remove duplicates. Subsequently, the remaining articles were exported to Rayyan, where the articles were </w:t>
      </w:r>
      <w:r w:rsidR="00F21545">
        <w:rPr>
          <w:lang w:val="en-GB"/>
        </w:rPr>
        <w:t xml:space="preserve">screened and </w:t>
      </w:r>
      <w:r w:rsidRPr="00D375B7">
        <w:rPr>
          <w:lang w:val="en-GB"/>
        </w:rPr>
        <w:t xml:space="preserve">assessed. </w:t>
      </w:r>
    </w:p>
    <w:p w14:paraId="02837E72" w14:textId="77777777" w:rsidR="00511EBD" w:rsidRPr="00DF522E" w:rsidRDefault="00511EBD" w:rsidP="00511EBD">
      <w:pPr>
        <w:pStyle w:val="Heading2"/>
        <w:rPr>
          <w:i/>
          <w:iCs/>
          <w:lang w:val="en-GB"/>
        </w:rPr>
      </w:pPr>
      <w:r w:rsidRPr="00DF522E">
        <w:rPr>
          <w:i/>
          <w:iCs/>
          <w:lang w:val="en-GB"/>
        </w:rPr>
        <w:t>Screening and selection</w:t>
      </w:r>
    </w:p>
    <w:p w14:paraId="09969D81" w14:textId="207F8405" w:rsidR="00511EBD" w:rsidRPr="00D375B7" w:rsidRDefault="314CD46A" w:rsidP="00511EBD">
      <w:pPr>
        <w:rPr>
          <w:lang w:val="en-GB"/>
        </w:rPr>
      </w:pPr>
      <w:r w:rsidRPr="00D375B7">
        <w:rPr>
          <w:lang w:val="en-GB"/>
        </w:rPr>
        <w:t>For the screening and selection process we have use</w:t>
      </w:r>
      <w:r w:rsidR="004D5D0D" w:rsidRPr="00D375B7">
        <w:rPr>
          <w:lang w:val="en-GB"/>
        </w:rPr>
        <w:t>d</w:t>
      </w:r>
      <w:r w:rsidRPr="00D375B7">
        <w:rPr>
          <w:lang w:val="en-GB"/>
        </w:rPr>
        <w:t xml:space="preserve"> the PRISMA flow chart (see Figure </w:t>
      </w:r>
      <w:r w:rsidR="00B26EC7">
        <w:rPr>
          <w:lang w:val="en-GB"/>
        </w:rPr>
        <w:t>2</w:t>
      </w:r>
      <w:r w:rsidRPr="00D375B7">
        <w:rPr>
          <w:lang w:val="en-GB"/>
        </w:rPr>
        <w:t>). Due to the large volume of articles, the screening was divided between the two researchers. Eighty nine percent was screened by AO and 11 percent was screened by JVD</w:t>
      </w:r>
      <w:r w:rsidR="33612224" w:rsidRPr="00D375B7">
        <w:rPr>
          <w:lang w:val="en-GB"/>
        </w:rPr>
        <w:t>.</w:t>
      </w:r>
      <w:r w:rsidRPr="00D375B7">
        <w:rPr>
          <w:lang w:val="en-GB"/>
        </w:rPr>
        <w:t xml:space="preserve"> </w:t>
      </w:r>
      <w:r w:rsidR="00EF5B85" w:rsidRPr="00D375B7">
        <w:rPr>
          <w:lang w:val="en-GB"/>
        </w:rPr>
        <w:t>To</w:t>
      </w:r>
      <w:r w:rsidRPr="00D375B7">
        <w:rPr>
          <w:lang w:val="en-GB"/>
        </w:rPr>
        <w:t xml:space="preserve"> guarantee interrater </w:t>
      </w:r>
      <w:r w:rsidR="09A501D6" w:rsidRPr="00D375B7">
        <w:rPr>
          <w:lang w:val="en-GB"/>
        </w:rPr>
        <w:t>reliability,</w:t>
      </w:r>
      <w:r w:rsidRPr="00D375B7">
        <w:rPr>
          <w:lang w:val="en-GB"/>
        </w:rPr>
        <w:t xml:space="preserve"> we screened the articles at the same time</w:t>
      </w:r>
      <w:r w:rsidR="004D5D0D" w:rsidRPr="00D375B7">
        <w:rPr>
          <w:lang w:val="en-GB"/>
        </w:rPr>
        <w:t xml:space="preserve">, </w:t>
      </w:r>
      <w:r w:rsidRPr="00D375B7">
        <w:rPr>
          <w:lang w:val="en-GB"/>
        </w:rPr>
        <w:t>consulted each other regularly</w:t>
      </w:r>
      <w:r w:rsidR="004D5D0D" w:rsidRPr="00D375B7">
        <w:rPr>
          <w:lang w:val="en-GB"/>
        </w:rPr>
        <w:t xml:space="preserve"> and discussed </w:t>
      </w:r>
      <w:r w:rsidR="007655E0">
        <w:rPr>
          <w:lang w:val="en-GB"/>
        </w:rPr>
        <w:t>the inclusion of</w:t>
      </w:r>
      <w:r w:rsidR="00CD3D23" w:rsidRPr="00D375B7">
        <w:rPr>
          <w:lang w:val="en-GB"/>
        </w:rPr>
        <w:t xml:space="preserve"> </w:t>
      </w:r>
      <w:r w:rsidR="004D5D0D" w:rsidRPr="00D375B7">
        <w:rPr>
          <w:lang w:val="en-GB"/>
        </w:rPr>
        <w:t>studies thoroughly</w:t>
      </w:r>
      <w:r w:rsidRPr="00D375B7">
        <w:rPr>
          <w:lang w:val="en-GB"/>
        </w:rPr>
        <w:t xml:space="preserve">. </w:t>
      </w:r>
    </w:p>
    <w:p w14:paraId="72251948" w14:textId="79C355A8" w:rsidR="00511EBD" w:rsidRPr="00D375B7" w:rsidRDefault="314CD46A" w:rsidP="004B2FDD">
      <w:pPr>
        <w:ind w:firstLine="708"/>
        <w:rPr>
          <w:lang w:val="en-GB"/>
        </w:rPr>
      </w:pPr>
      <w:r w:rsidRPr="00D375B7">
        <w:rPr>
          <w:lang w:val="en-GB"/>
        </w:rPr>
        <w:t xml:space="preserve">The identified articles were first selected or excluded based on their title. All articles that were not about the subject of the main or sub-questions were excluded. In this phase, rejection criteria </w:t>
      </w:r>
      <w:r w:rsidR="64334329" w:rsidRPr="00D375B7">
        <w:rPr>
          <w:lang w:val="en-GB"/>
        </w:rPr>
        <w:t>were:</w:t>
      </w:r>
      <w:r w:rsidRPr="00D375B7">
        <w:rPr>
          <w:lang w:val="en-GB"/>
        </w:rPr>
        <w:t xml:space="preserve"> </w:t>
      </w:r>
      <w:r w:rsidR="007655E0">
        <w:rPr>
          <w:lang w:val="en-GB"/>
        </w:rPr>
        <w:t>not in English</w:t>
      </w:r>
      <w:r w:rsidR="007655E0" w:rsidRPr="00D375B7">
        <w:rPr>
          <w:lang w:val="en-GB"/>
        </w:rPr>
        <w:t xml:space="preserve"> </w:t>
      </w:r>
      <w:r w:rsidRPr="00D375B7">
        <w:rPr>
          <w:lang w:val="en-GB"/>
        </w:rPr>
        <w:t xml:space="preserve">language, incorrect variable(s), focus on risk </w:t>
      </w:r>
      <w:r w:rsidR="00B853CE" w:rsidRPr="00D375B7">
        <w:rPr>
          <w:lang w:val="en-GB"/>
        </w:rPr>
        <w:t>behaviour</w:t>
      </w:r>
      <w:r w:rsidRPr="00D375B7">
        <w:rPr>
          <w:lang w:val="en-GB"/>
        </w:rPr>
        <w:t>/</w:t>
      </w:r>
      <w:r w:rsidR="004C67FC">
        <w:rPr>
          <w:lang w:val="en-GB"/>
        </w:rPr>
        <w:t xml:space="preserve"> no sexual pleasure component</w:t>
      </w:r>
      <w:r w:rsidRPr="00D375B7">
        <w:rPr>
          <w:lang w:val="en-GB"/>
        </w:rPr>
        <w:t xml:space="preserve">, not </w:t>
      </w:r>
      <w:r w:rsidR="00B84081">
        <w:rPr>
          <w:lang w:val="en-GB"/>
        </w:rPr>
        <w:t xml:space="preserve">about </w:t>
      </w:r>
      <w:r w:rsidRPr="00D375B7">
        <w:rPr>
          <w:lang w:val="en-GB"/>
        </w:rPr>
        <w:t>sexual autonomy/ sexual agency/ sexual self-</w:t>
      </w:r>
      <w:r w:rsidRPr="00D375B7">
        <w:rPr>
          <w:lang w:val="en-GB"/>
        </w:rPr>
        <w:lastRenderedPageBreak/>
        <w:t xml:space="preserve">efficacy/ </w:t>
      </w:r>
      <w:r w:rsidR="007E0DE3">
        <w:rPr>
          <w:lang w:val="en-GB"/>
        </w:rPr>
        <w:t xml:space="preserve">or sexual wellbeing, not about </w:t>
      </w:r>
      <w:r w:rsidRPr="00D375B7">
        <w:rPr>
          <w:lang w:val="en-GB"/>
        </w:rPr>
        <w:t>sex</w:t>
      </w:r>
      <w:r w:rsidR="004146FF">
        <w:rPr>
          <w:lang w:val="en-GB"/>
        </w:rPr>
        <w:t xml:space="preserve"> in general</w:t>
      </w:r>
      <w:r w:rsidRPr="00D375B7">
        <w:rPr>
          <w:lang w:val="en-GB"/>
        </w:rPr>
        <w:t xml:space="preserve">, focus on condom use, wrong outcome variable. </w:t>
      </w:r>
    </w:p>
    <w:p w14:paraId="1447D191" w14:textId="77777777" w:rsidR="00511EBD" w:rsidRPr="00D375B7" w:rsidRDefault="00511EBD" w:rsidP="004B2FDD">
      <w:pPr>
        <w:ind w:firstLine="708"/>
        <w:rPr>
          <w:lang w:val="en-GB"/>
        </w:rPr>
      </w:pPr>
      <w:r w:rsidRPr="00D375B7">
        <w:rPr>
          <w:lang w:val="en-GB"/>
        </w:rPr>
        <w:t xml:space="preserve">The remaining articles were then screened based on the abstract. We checked if the articles focused on the right target group (youth/ adolescents between ± 12 until ± 30 years old) and if the correlation between the variables was tested in the right direction (for example, the effect of sexual autonomy on sexual wellbeing and not the other way around). In this phase, rejection criteria were: wrong population, population unclear, population too specific, review study, wrong publication type. </w:t>
      </w:r>
    </w:p>
    <w:p w14:paraId="223F59F4" w14:textId="4942F0AD" w:rsidR="00511EBD" w:rsidRPr="00D375B7" w:rsidRDefault="00511EBD" w:rsidP="004B2FDD">
      <w:pPr>
        <w:ind w:firstLine="708"/>
        <w:rPr>
          <w:lang w:val="en-GB"/>
        </w:rPr>
      </w:pPr>
      <w:r w:rsidRPr="00D375B7">
        <w:rPr>
          <w:lang w:val="en-GB"/>
        </w:rPr>
        <w:t>After that, the remaining articles were read in full text and assessed for their eligibility. In this phase, rejection criteria were: new measurement tool, no existing intervention, wrong study design, background article. All remaining</w:t>
      </w:r>
      <w:r w:rsidR="00CF034A">
        <w:rPr>
          <w:lang w:val="en-GB"/>
        </w:rPr>
        <w:t xml:space="preserve"> 4</w:t>
      </w:r>
      <w:r w:rsidR="004E598D">
        <w:rPr>
          <w:lang w:val="en-GB"/>
        </w:rPr>
        <w:t>6</w:t>
      </w:r>
      <w:r w:rsidRPr="00D375B7">
        <w:rPr>
          <w:lang w:val="en-GB"/>
        </w:rPr>
        <w:t xml:space="preserve"> articles were included in this systematic literature review. </w:t>
      </w:r>
    </w:p>
    <w:p w14:paraId="4A0FD481" w14:textId="12225BC8" w:rsidR="00511EBD" w:rsidRPr="00DF522E" w:rsidRDefault="00D541DD" w:rsidP="00D541DD">
      <w:pPr>
        <w:spacing w:line="259" w:lineRule="auto"/>
        <w:rPr>
          <w:b/>
          <w:bCs/>
          <w:i/>
          <w:iCs/>
          <w:lang w:val="en-GB"/>
        </w:rPr>
      </w:pPr>
      <w:r w:rsidRPr="00DF522E">
        <w:rPr>
          <w:b/>
          <w:bCs/>
          <w:i/>
          <w:iCs/>
          <w:lang w:val="en-GB"/>
        </w:rPr>
        <w:t>K</w:t>
      </w:r>
      <w:r w:rsidR="00511EBD" w:rsidRPr="00DF522E">
        <w:rPr>
          <w:b/>
          <w:bCs/>
          <w:i/>
          <w:iCs/>
          <w:lang w:val="en-GB"/>
        </w:rPr>
        <w:t>nowledge synthesis</w:t>
      </w:r>
    </w:p>
    <w:p w14:paraId="5C58377F" w14:textId="7F180F2B" w:rsidR="00511EBD" w:rsidRPr="00D375B7" w:rsidRDefault="00511EBD" w:rsidP="00511EBD">
      <w:pPr>
        <w:rPr>
          <w:lang w:val="en-GB"/>
        </w:rPr>
      </w:pPr>
      <w:r w:rsidRPr="00D375B7">
        <w:rPr>
          <w:lang w:val="en-GB"/>
        </w:rPr>
        <w:t xml:space="preserve">For data analysis, we reviewed all included studies using a standard format in Excel. Categories assessed were study design, sample size, age group, variables, measurements, reliability of measurements, reporters, and outcomes, as well as which </w:t>
      </w:r>
      <w:r w:rsidR="007C32D2">
        <w:rPr>
          <w:lang w:val="en-GB"/>
        </w:rPr>
        <w:t>r</w:t>
      </w:r>
      <w:r w:rsidRPr="00D375B7">
        <w:rPr>
          <w:lang w:val="en-GB"/>
        </w:rPr>
        <w:t xml:space="preserve">esearch </w:t>
      </w:r>
      <w:r w:rsidR="007C32D2">
        <w:rPr>
          <w:lang w:val="en-GB"/>
        </w:rPr>
        <w:t>q</w:t>
      </w:r>
      <w:r w:rsidRPr="00D375B7">
        <w:rPr>
          <w:lang w:val="en-GB"/>
        </w:rPr>
        <w:t xml:space="preserve">uestions were answered. </w:t>
      </w:r>
    </w:p>
    <w:p w14:paraId="3F55ECC9" w14:textId="77777777" w:rsidR="00511EBD" w:rsidRPr="00DF522E" w:rsidRDefault="00511EBD" w:rsidP="00511EBD">
      <w:pPr>
        <w:pStyle w:val="Heading2"/>
        <w:rPr>
          <w:i/>
          <w:iCs/>
          <w:lang w:val="en-GB"/>
        </w:rPr>
      </w:pPr>
      <w:r w:rsidRPr="00DF522E">
        <w:rPr>
          <w:i/>
          <w:iCs/>
          <w:lang w:val="en-GB"/>
        </w:rPr>
        <w:t>Quality evaluation strategy</w:t>
      </w:r>
    </w:p>
    <w:p w14:paraId="5E69B934" w14:textId="522AAF27" w:rsidR="00511EBD" w:rsidRPr="00D375B7" w:rsidRDefault="00511EBD" w:rsidP="00511EBD">
      <w:pPr>
        <w:rPr>
          <w:lang w:val="en-GB"/>
        </w:rPr>
      </w:pPr>
      <w:r w:rsidRPr="00D375B7">
        <w:rPr>
          <w:lang w:val="en-GB"/>
        </w:rPr>
        <w:t xml:space="preserve">Of the studies related to RQ1, </w:t>
      </w:r>
      <w:r w:rsidR="00A864DE">
        <w:rPr>
          <w:lang w:val="en-GB"/>
        </w:rPr>
        <w:t xml:space="preserve">only </w:t>
      </w:r>
      <w:r w:rsidRPr="00D375B7">
        <w:rPr>
          <w:lang w:val="en-GB"/>
        </w:rPr>
        <w:t>four could be assessed using a standard Cochrane format (</w:t>
      </w:r>
      <w:proofErr w:type="spellStart"/>
      <w:r w:rsidRPr="00D375B7">
        <w:rPr>
          <w:lang w:val="en-GB"/>
        </w:rPr>
        <w:t>RoB</w:t>
      </w:r>
      <w:proofErr w:type="spellEnd"/>
      <w:r w:rsidRPr="00D375B7">
        <w:rPr>
          <w:lang w:val="en-GB"/>
        </w:rPr>
        <w:t xml:space="preserve"> 2), because they made use of a waitlist-controlled design. The other studies addressing RQ1 used either a pre-intervention – post-intervention comparison</w:t>
      </w:r>
      <w:r w:rsidR="00F2002F">
        <w:rPr>
          <w:lang w:val="en-GB"/>
        </w:rPr>
        <w:t xml:space="preserve"> (without control group)</w:t>
      </w:r>
      <w:r w:rsidRPr="00D375B7">
        <w:rPr>
          <w:lang w:val="en-GB"/>
        </w:rPr>
        <w:t xml:space="preserve">, or cross-sectional retrospective design. The quality of the studies addressing RQ2 were assessed based on predefined quality assessment criteria related to bias, </w:t>
      </w:r>
      <w:r w:rsidR="00E50684" w:rsidRPr="00D375B7">
        <w:rPr>
          <w:lang w:val="en-GB"/>
        </w:rPr>
        <w:t>strengths,</w:t>
      </w:r>
      <w:r w:rsidRPr="00D375B7">
        <w:rPr>
          <w:lang w:val="en-GB"/>
        </w:rPr>
        <w:t xml:space="preserve"> and limitations</w:t>
      </w:r>
      <w:r w:rsidR="000D5246">
        <w:rPr>
          <w:lang w:val="en-GB"/>
        </w:rPr>
        <w:t xml:space="preserve">: 1) </w:t>
      </w:r>
      <w:r w:rsidR="000D5246">
        <w:rPr>
          <w:lang w:val="en-GB"/>
        </w:rPr>
        <w:lastRenderedPageBreak/>
        <w:t xml:space="preserve">information/ measurement bias, response bias and selection bias; 2) study design, sample size, representativeness of participant group; </w:t>
      </w:r>
      <w:r w:rsidR="00261D04">
        <w:rPr>
          <w:lang w:val="en-GB"/>
        </w:rPr>
        <w:t xml:space="preserve">and </w:t>
      </w:r>
      <w:r w:rsidR="000D5246">
        <w:rPr>
          <w:lang w:val="en-GB"/>
        </w:rPr>
        <w:t xml:space="preserve">3) presence of control- and confounding variables. </w:t>
      </w:r>
      <w:r w:rsidRPr="00D375B7">
        <w:rPr>
          <w:lang w:val="en-GB"/>
        </w:rPr>
        <w:t xml:space="preserve">AO and JVD both independently assessed the quality of 14 (28%) studies, after which assessments were discussed and agreed upon. Of the rest of the records, 76% was rated by AO and 24% by JVD. </w:t>
      </w:r>
    </w:p>
    <w:p w14:paraId="617657E8" w14:textId="77777777" w:rsidR="00265696" w:rsidRPr="00D375B7" w:rsidRDefault="00265696" w:rsidP="00DF522E">
      <w:pPr>
        <w:pStyle w:val="Heading1"/>
        <w:jc w:val="left"/>
        <w:rPr>
          <w:lang w:val="en-GB"/>
        </w:rPr>
      </w:pPr>
      <w:r w:rsidRPr="00D375B7">
        <w:rPr>
          <w:lang w:val="en-GB"/>
        </w:rPr>
        <w:t>Results</w:t>
      </w:r>
    </w:p>
    <w:p w14:paraId="5E133C99" w14:textId="4A8E4EAC" w:rsidR="00265696" w:rsidRPr="00D375B7" w:rsidRDefault="00265696" w:rsidP="00265696">
      <w:pPr>
        <w:rPr>
          <w:lang w:val="en-GB"/>
        </w:rPr>
      </w:pPr>
      <w:r w:rsidRPr="00D375B7">
        <w:rPr>
          <w:lang w:val="en-GB"/>
        </w:rPr>
        <w:t xml:space="preserve">The results are presented in three </w:t>
      </w:r>
      <w:r w:rsidR="00461830">
        <w:rPr>
          <w:lang w:val="en-GB"/>
        </w:rPr>
        <w:t>sections</w:t>
      </w:r>
      <w:r w:rsidRPr="00D375B7">
        <w:rPr>
          <w:lang w:val="en-GB"/>
        </w:rPr>
        <w:t xml:space="preserve">. The first </w:t>
      </w:r>
      <w:r w:rsidR="00461830">
        <w:rPr>
          <w:lang w:val="en-GB"/>
        </w:rPr>
        <w:t>section</w:t>
      </w:r>
      <w:r w:rsidRPr="00D375B7">
        <w:rPr>
          <w:lang w:val="en-GB"/>
        </w:rPr>
        <w:t xml:space="preserve"> describes the methodological challenges that were found in the studies. The second </w:t>
      </w:r>
      <w:r w:rsidR="00461830">
        <w:rPr>
          <w:lang w:val="en-GB"/>
        </w:rPr>
        <w:t>section</w:t>
      </w:r>
      <w:r w:rsidRPr="00D375B7">
        <w:rPr>
          <w:lang w:val="en-GB"/>
        </w:rPr>
        <w:t xml:space="preserve"> describes the literature related to RQ1 and the </w:t>
      </w:r>
      <w:r w:rsidR="00CF034A">
        <w:rPr>
          <w:lang w:val="en-GB"/>
        </w:rPr>
        <w:t>m</w:t>
      </w:r>
      <w:r w:rsidRPr="00D375B7">
        <w:rPr>
          <w:lang w:val="en-GB"/>
        </w:rPr>
        <w:t xml:space="preserve">ain RQ and the third </w:t>
      </w:r>
      <w:r w:rsidR="00461830">
        <w:rPr>
          <w:lang w:val="en-GB"/>
        </w:rPr>
        <w:t xml:space="preserve">section </w:t>
      </w:r>
      <w:r w:rsidR="00CF034A">
        <w:rPr>
          <w:lang w:val="en-GB"/>
        </w:rPr>
        <w:t>describes</w:t>
      </w:r>
      <w:r w:rsidRPr="00D375B7">
        <w:rPr>
          <w:lang w:val="en-GB"/>
        </w:rPr>
        <w:t xml:space="preserve"> the literature related to RQ2. In the last two sections we describe the types of studies included, zoom in on the strongest studies and describe the main findings of this systematic review. </w:t>
      </w:r>
    </w:p>
    <w:p w14:paraId="2308AD33" w14:textId="1D0DB1A5" w:rsidR="00265696" w:rsidRPr="00D375B7" w:rsidRDefault="00265696" w:rsidP="004B2FDD">
      <w:pPr>
        <w:ind w:firstLine="708"/>
        <w:rPr>
          <w:lang w:val="en-GB"/>
        </w:rPr>
      </w:pPr>
      <w:r w:rsidRPr="00D375B7">
        <w:rPr>
          <w:lang w:val="en-GB"/>
        </w:rPr>
        <w:t>In terms of content, we observed a division in the literature between studies that focused on</w:t>
      </w:r>
      <w:r w:rsidRPr="00F477BA">
        <w:rPr>
          <w:lang w:val="en-GB"/>
        </w:rPr>
        <w:t xml:space="preserve"> </w:t>
      </w:r>
      <w:r w:rsidR="00187F93" w:rsidRPr="00F477BA">
        <w:rPr>
          <w:lang w:val="en-GB"/>
        </w:rPr>
        <w:t>positive sexual experiences</w:t>
      </w:r>
      <w:r w:rsidR="00F477BA">
        <w:rPr>
          <w:lang w:val="en-GB"/>
        </w:rPr>
        <w:t xml:space="preserve"> as outcomes</w:t>
      </w:r>
      <w:r w:rsidRPr="00F477BA">
        <w:rPr>
          <w:lang w:val="en-GB"/>
        </w:rPr>
        <w:t xml:space="preserve">, </w:t>
      </w:r>
      <w:r w:rsidRPr="00D375B7">
        <w:rPr>
          <w:lang w:val="en-GB"/>
        </w:rPr>
        <w:t xml:space="preserve">and studies that focused on the prevention of negative outcomes, mostly sexual (re)victimization. Studies focusing on </w:t>
      </w:r>
      <w:r w:rsidR="00187F93">
        <w:rPr>
          <w:lang w:val="en-GB"/>
        </w:rPr>
        <w:t>positive experiences</w:t>
      </w:r>
      <w:r w:rsidRPr="00D375B7">
        <w:rPr>
          <w:lang w:val="en-GB"/>
        </w:rPr>
        <w:t>, more often had variables like sexual self-esteem, sexual self-concept, consent and sexual communication as predictors, whereas studies focusing on (re)victimization more often included predictors like sexual (refusal) assertiveness, sexual self-efficacy, and autonomy, but there were also some cross-over studies investigating the impact of sexual assertiveness on sexual satisfaction.</w:t>
      </w:r>
    </w:p>
    <w:p w14:paraId="1EE93B6C" w14:textId="3BB579FC" w:rsidR="00265696" w:rsidRPr="00DF522E" w:rsidRDefault="00265696" w:rsidP="00265696">
      <w:pPr>
        <w:pStyle w:val="Heading2"/>
        <w:rPr>
          <w:i/>
          <w:iCs/>
          <w:lang w:val="en-GB"/>
        </w:rPr>
      </w:pPr>
      <w:r w:rsidRPr="00DF522E">
        <w:rPr>
          <w:i/>
          <w:iCs/>
          <w:lang w:val="en-GB"/>
        </w:rPr>
        <w:t>Methodological challenges</w:t>
      </w:r>
    </w:p>
    <w:p w14:paraId="7499530E" w14:textId="77777777" w:rsidR="00265696" w:rsidRPr="00DF522E" w:rsidRDefault="00265696" w:rsidP="00265696">
      <w:pPr>
        <w:pStyle w:val="Heading3"/>
        <w:rPr>
          <w:b w:val="0"/>
          <w:bCs w:val="0"/>
        </w:rPr>
      </w:pPr>
      <w:r w:rsidRPr="00DF522E">
        <w:rPr>
          <w:b w:val="0"/>
          <w:bCs w:val="0"/>
        </w:rPr>
        <w:t>Design</w:t>
      </w:r>
    </w:p>
    <w:p w14:paraId="39144276" w14:textId="0501758E" w:rsidR="00265696" w:rsidRPr="00D375B7" w:rsidRDefault="00265696" w:rsidP="00265696">
      <w:pPr>
        <w:rPr>
          <w:lang w:val="en-GB"/>
        </w:rPr>
      </w:pPr>
      <w:r w:rsidRPr="00D375B7">
        <w:rPr>
          <w:lang w:val="en-GB"/>
        </w:rPr>
        <w:lastRenderedPageBreak/>
        <w:t xml:space="preserve">Across reviewed studies, different study designs were used. We encountered pre-post intervention, waitlist-control, cross-sectional, </w:t>
      </w:r>
      <w:r w:rsidR="00E50684" w:rsidRPr="00D375B7">
        <w:rPr>
          <w:lang w:val="en-GB"/>
        </w:rPr>
        <w:t>longitudinal,</w:t>
      </w:r>
      <w:r w:rsidRPr="00D375B7">
        <w:rPr>
          <w:lang w:val="en-GB"/>
        </w:rPr>
        <w:t xml:space="preserve"> and qualitative designs. </w:t>
      </w:r>
      <w:r w:rsidR="00E50684" w:rsidRPr="00D375B7">
        <w:rPr>
          <w:lang w:val="en-GB"/>
        </w:rPr>
        <w:t>Distinctive designs</w:t>
      </w:r>
      <w:r w:rsidRPr="00D375B7">
        <w:rPr>
          <w:lang w:val="en-GB"/>
        </w:rPr>
        <w:t xml:space="preserve"> bring different challenges. For example, the general problem that all cross-sectional studies faced, was that predictors and outcomes were measured at the same time, which makes it impossible to infer causation, as any effect may be reversed and/ or bidirectional. </w:t>
      </w:r>
      <w:r w:rsidR="00CF034A">
        <w:rPr>
          <w:lang w:val="en-GB"/>
        </w:rPr>
        <w:t>S</w:t>
      </w:r>
      <w:r w:rsidRPr="00D375B7">
        <w:rPr>
          <w:lang w:val="en-GB"/>
        </w:rPr>
        <w:t>ex positive messages</w:t>
      </w:r>
      <w:r w:rsidR="00CF034A">
        <w:rPr>
          <w:lang w:val="en-GB"/>
        </w:rPr>
        <w:t>, for example,</w:t>
      </w:r>
      <w:r w:rsidRPr="00D375B7">
        <w:rPr>
          <w:lang w:val="en-GB"/>
        </w:rPr>
        <w:t xml:space="preserve"> can increase sexual agency, but experiencing more sexual agency can also make you more open to hearing sex-positive messages. </w:t>
      </w:r>
    </w:p>
    <w:p w14:paraId="594684CE" w14:textId="05FE8B3A" w:rsidR="00265696" w:rsidRPr="00D375B7" w:rsidRDefault="00E50684" w:rsidP="00661EA6">
      <w:pPr>
        <w:ind w:firstLine="708"/>
        <w:rPr>
          <w:lang w:val="en-GB"/>
        </w:rPr>
      </w:pPr>
      <w:r w:rsidRPr="00D375B7">
        <w:rPr>
          <w:lang w:val="en-GB"/>
        </w:rPr>
        <w:t>A frequent problem</w:t>
      </w:r>
      <w:r w:rsidR="00265696" w:rsidRPr="00D375B7">
        <w:rPr>
          <w:lang w:val="en-GB"/>
        </w:rPr>
        <w:t xml:space="preserve"> with pre-post intervention design is that attitudes and knowledge can rapidly change based on personal experiences, natural growth/ development, </w:t>
      </w:r>
      <w:r w:rsidR="00461830">
        <w:rPr>
          <w:lang w:val="en-GB"/>
        </w:rPr>
        <w:t xml:space="preserve">social desirability </w:t>
      </w:r>
      <w:r w:rsidR="00265696" w:rsidRPr="00D375B7">
        <w:rPr>
          <w:lang w:val="en-GB"/>
        </w:rPr>
        <w:t xml:space="preserve">or external stimulants. Furthermore, lack of a control group means that found effects can be related to the mere exposure to any (sexuality) intervention on the topic; not specifically the pleasure inclusive part of it. Also, overestimation of effect just after the intervention is common and nearly all studies in this review were based on self-report. </w:t>
      </w:r>
    </w:p>
    <w:p w14:paraId="0161A7CF" w14:textId="753F5839" w:rsidR="00265696" w:rsidRPr="00D375B7" w:rsidRDefault="00265696" w:rsidP="00661EA6">
      <w:pPr>
        <w:ind w:firstLine="708"/>
        <w:rPr>
          <w:lang w:val="en-GB"/>
        </w:rPr>
      </w:pPr>
      <w:r w:rsidRPr="00D375B7">
        <w:rPr>
          <w:lang w:val="en-GB"/>
        </w:rPr>
        <w:t>The waitlist-control group design may</w:t>
      </w:r>
      <w:r w:rsidR="00461830">
        <w:rPr>
          <w:lang w:val="en-GB"/>
        </w:rPr>
        <w:t xml:space="preserve"> also</w:t>
      </w:r>
      <w:r w:rsidRPr="00D375B7">
        <w:rPr>
          <w:lang w:val="en-GB"/>
        </w:rPr>
        <w:t xml:space="preserve"> overestimate the intervention effects, because participants assigned to waiting list control conditions are expected to wait to change until receiving the intervention and compliantly do so. This contrasts with studies not employing waitlist designs in which control group participants tend to improve. In addition, participants might not be randomly sampled or divided between waitlist and intervention group (e.g., Higgins</w:t>
      </w:r>
      <w:r w:rsidR="00F447FE">
        <w:rPr>
          <w:lang w:val="en-GB"/>
        </w:rPr>
        <w:t xml:space="preserve"> et al., 2011;</w:t>
      </w:r>
      <w:r w:rsidRPr="00D375B7">
        <w:rPr>
          <w:lang w:val="en-GB"/>
        </w:rPr>
        <w:t xml:space="preserve"> </w:t>
      </w:r>
      <w:r w:rsidR="00F447FE" w:rsidRPr="00D375B7">
        <w:rPr>
          <w:lang w:val="en-GB"/>
        </w:rPr>
        <w:t>Raymond</w:t>
      </w:r>
      <w:r w:rsidR="00F447FE">
        <w:rPr>
          <w:lang w:val="en-GB"/>
        </w:rPr>
        <w:t>, 20</w:t>
      </w:r>
      <w:r w:rsidR="00795EE2">
        <w:rPr>
          <w:lang w:val="en-GB"/>
        </w:rPr>
        <w:t>19</w:t>
      </w:r>
      <w:r w:rsidR="00F447FE">
        <w:rPr>
          <w:lang w:val="en-GB"/>
        </w:rPr>
        <w:t xml:space="preserve">; </w:t>
      </w:r>
      <w:r w:rsidRPr="00D375B7">
        <w:rPr>
          <w:lang w:val="en-GB"/>
        </w:rPr>
        <w:t xml:space="preserve">Smith, </w:t>
      </w:r>
      <w:r w:rsidR="00F447FE">
        <w:rPr>
          <w:lang w:val="en-GB"/>
        </w:rPr>
        <w:t>2007</w:t>
      </w:r>
      <w:r w:rsidRPr="00D375B7">
        <w:rPr>
          <w:lang w:val="en-GB"/>
        </w:rPr>
        <w:t xml:space="preserve">).  </w:t>
      </w:r>
    </w:p>
    <w:p w14:paraId="1A6F62EE" w14:textId="3A89AD72" w:rsidR="00265696" w:rsidRPr="00D375B7" w:rsidRDefault="00265696" w:rsidP="00661EA6">
      <w:pPr>
        <w:ind w:firstLine="708"/>
        <w:rPr>
          <w:lang w:val="en-GB"/>
        </w:rPr>
      </w:pPr>
      <w:r w:rsidRPr="00D375B7">
        <w:rPr>
          <w:lang w:val="en-GB"/>
        </w:rPr>
        <w:t xml:space="preserve">The longitudinal design may be stronger in terms of establishing the sequence of events and therefore more </w:t>
      </w:r>
      <w:r w:rsidR="00E50684">
        <w:rPr>
          <w:lang w:val="en-GB"/>
        </w:rPr>
        <w:t xml:space="preserve">apt for </w:t>
      </w:r>
      <w:r w:rsidRPr="00D375B7">
        <w:rPr>
          <w:lang w:val="en-GB"/>
        </w:rPr>
        <w:t>investiga</w:t>
      </w:r>
      <w:r w:rsidR="00E50684">
        <w:rPr>
          <w:lang w:val="en-GB"/>
        </w:rPr>
        <w:t>ting</w:t>
      </w:r>
      <w:r w:rsidRPr="00D375B7">
        <w:rPr>
          <w:lang w:val="en-GB"/>
        </w:rPr>
        <w:t xml:space="preserve"> causal</w:t>
      </w:r>
      <w:r w:rsidR="00E50684">
        <w:rPr>
          <w:lang w:val="en-GB"/>
        </w:rPr>
        <w:t xml:space="preserve"> questions</w:t>
      </w:r>
      <w:r w:rsidRPr="00D375B7">
        <w:rPr>
          <w:lang w:val="en-GB"/>
        </w:rPr>
        <w:t xml:space="preserve">, yet it is no golden </w:t>
      </w:r>
      <w:r w:rsidR="008252F5" w:rsidRPr="00D375B7">
        <w:rPr>
          <w:lang w:val="en-GB"/>
        </w:rPr>
        <w:t>panac</w:t>
      </w:r>
      <w:r w:rsidR="008252F5">
        <w:rPr>
          <w:lang w:val="en-GB"/>
        </w:rPr>
        <w:t>ea</w:t>
      </w:r>
      <w:r w:rsidR="008252F5" w:rsidRPr="00D375B7">
        <w:rPr>
          <w:lang w:val="en-GB"/>
        </w:rPr>
        <w:t xml:space="preserve"> </w:t>
      </w:r>
      <w:r w:rsidRPr="00D375B7">
        <w:rPr>
          <w:lang w:val="en-GB"/>
        </w:rPr>
        <w:t xml:space="preserve">either. Samples are often smaller, more often from the same group (e.g., a particular school), </w:t>
      </w:r>
      <w:r w:rsidRPr="00D375B7">
        <w:rPr>
          <w:lang w:val="en-GB"/>
        </w:rPr>
        <w:lastRenderedPageBreak/>
        <w:t xml:space="preserve">and participants are often lost to follow up; oftentimes this attrition is, to some extent, selective. </w:t>
      </w:r>
    </w:p>
    <w:p w14:paraId="3E32F6D0" w14:textId="7532AA3E" w:rsidR="00265696" w:rsidRPr="00D375B7" w:rsidRDefault="00265696" w:rsidP="004A6B46">
      <w:pPr>
        <w:ind w:firstLine="708"/>
        <w:rPr>
          <w:lang w:val="en-GB" w:eastAsia="nl-NL"/>
        </w:rPr>
      </w:pPr>
      <w:r w:rsidRPr="00D375B7">
        <w:rPr>
          <w:lang w:val="en-GB"/>
        </w:rPr>
        <w:t xml:space="preserve">Lastly, the qualitative research design is a completely </w:t>
      </w:r>
      <w:r w:rsidR="00E50684" w:rsidRPr="00D375B7">
        <w:rPr>
          <w:lang w:val="en-GB"/>
        </w:rPr>
        <w:t>distinc</w:t>
      </w:r>
      <w:r w:rsidR="00E50684">
        <w:rPr>
          <w:lang w:val="en-GB"/>
        </w:rPr>
        <w:t>t</w:t>
      </w:r>
      <w:r w:rsidR="00E50684" w:rsidRPr="00D375B7">
        <w:rPr>
          <w:lang w:val="en-GB"/>
        </w:rPr>
        <w:t xml:space="preserve"> design</w:t>
      </w:r>
      <w:r w:rsidRPr="00D375B7">
        <w:rPr>
          <w:lang w:val="en-GB"/>
        </w:rPr>
        <w:t xml:space="preserve"> and is not comparable with quantitative research. It is less suited for questions about causal relations, but it can offer additional in-depth insight as to why an intervention might or might not work, or how agency or autonomy may shape sexual wellbeing. Qualitative research </w:t>
      </w:r>
      <w:r w:rsidRPr="00D375B7">
        <w:rPr>
          <w:lang w:val="en-GB" w:eastAsia="nl-NL"/>
        </w:rPr>
        <w:t xml:space="preserve">quality is heavily dependent on the individual skills of the researcher though, and more easily influenced by the researcher's personal biases and idiosyncrasies. At the end of the results section we will discuss the qualitative results. </w:t>
      </w:r>
    </w:p>
    <w:p w14:paraId="4433714D" w14:textId="77777777" w:rsidR="00265696" w:rsidRPr="00DF522E" w:rsidRDefault="00265696" w:rsidP="00265696">
      <w:pPr>
        <w:pStyle w:val="Heading3"/>
        <w:rPr>
          <w:b w:val="0"/>
          <w:bCs w:val="0"/>
        </w:rPr>
      </w:pPr>
      <w:r w:rsidRPr="00DF522E">
        <w:rPr>
          <w:b w:val="0"/>
          <w:bCs w:val="0"/>
        </w:rPr>
        <w:t>Sampling</w:t>
      </w:r>
    </w:p>
    <w:p w14:paraId="048E7024" w14:textId="00BE2D65" w:rsidR="00265696" w:rsidRPr="00D375B7" w:rsidRDefault="00265696" w:rsidP="00265696">
      <w:pPr>
        <w:rPr>
          <w:lang w:val="en-GB"/>
        </w:rPr>
      </w:pPr>
      <w:r w:rsidRPr="00D375B7">
        <w:rPr>
          <w:lang w:val="en-GB"/>
        </w:rPr>
        <w:t>Many of the studies reviewed had sampling issues. Sampling problems occurred when convenience samples of participants were recruited without concern for the representation of the population, for example, students enrolled in psychology or health courses (e.g., Chmielewski</w:t>
      </w:r>
      <w:r w:rsidR="00F447FE">
        <w:rPr>
          <w:lang w:val="en-GB"/>
        </w:rPr>
        <w:t xml:space="preserve"> et al., 2020;</w:t>
      </w:r>
      <w:r w:rsidRPr="00D375B7">
        <w:rPr>
          <w:lang w:val="en-GB"/>
        </w:rPr>
        <w:t xml:space="preserve"> Grose, </w:t>
      </w:r>
      <w:r w:rsidR="00F447FE">
        <w:rPr>
          <w:lang w:val="en-GB"/>
        </w:rPr>
        <w:t xml:space="preserve">2017; </w:t>
      </w:r>
      <w:proofErr w:type="spellStart"/>
      <w:r w:rsidRPr="00D375B7">
        <w:rPr>
          <w:lang w:val="en-GB"/>
        </w:rPr>
        <w:t>Jozkowski</w:t>
      </w:r>
      <w:proofErr w:type="spellEnd"/>
      <w:r w:rsidRPr="00D375B7">
        <w:rPr>
          <w:lang w:val="en-GB"/>
        </w:rPr>
        <w:t xml:space="preserve">, </w:t>
      </w:r>
      <w:r w:rsidR="00F447FE">
        <w:rPr>
          <w:lang w:val="en-GB"/>
        </w:rPr>
        <w:t xml:space="preserve">2013; </w:t>
      </w:r>
      <w:r w:rsidRPr="00D375B7">
        <w:rPr>
          <w:lang w:val="en-GB"/>
        </w:rPr>
        <w:t>Katz</w:t>
      </w:r>
      <w:r w:rsidR="00F447FE">
        <w:rPr>
          <w:lang w:val="en-GB"/>
        </w:rPr>
        <w:t xml:space="preserve"> et al.</w:t>
      </w:r>
      <w:r w:rsidRPr="00D375B7">
        <w:rPr>
          <w:lang w:val="en-GB"/>
        </w:rPr>
        <w:t>,</w:t>
      </w:r>
      <w:r w:rsidR="00F447FE">
        <w:rPr>
          <w:lang w:val="en-GB"/>
        </w:rPr>
        <w:t xml:space="preserve"> 2010;</w:t>
      </w:r>
      <w:r w:rsidRPr="00D375B7">
        <w:rPr>
          <w:lang w:val="en-GB"/>
        </w:rPr>
        <w:t xml:space="preserve"> </w:t>
      </w:r>
      <w:proofErr w:type="spellStart"/>
      <w:r w:rsidRPr="00D375B7">
        <w:rPr>
          <w:lang w:val="en-GB"/>
        </w:rPr>
        <w:t>Schry</w:t>
      </w:r>
      <w:proofErr w:type="spellEnd"/>
      <w:r w:rsidRPr="00D375B7">
        <w:rPr>
          <w:lang w:val="en-GB"/>
        </w:rPr>
        <w:t xml:space="preserve"> &amp; White</w:t>
      </w:r>
      <w:r w:rsidR="00F447FE">
        <w:rPr>
          <w:lang w:val="en-GB"/>
        </w:rPr>
        <w:t>, 2013</w:t>
      </w:r>
      <w:r w:rsidRPr="00D375B7">
        <w:rPr>
          <w:lang w:val="en-GB"/>
        </w:rPr>
        <w:t>), or women who attended a healthcare clinic (e.g., Jamali</w:t>
      </w:r>
      <w:r w:rsidR="00F447FE">
        <w:rPr>
          <w:lang w:val="en-GB"/>
        </w:rPr>
        <w:t xml:space="preserve"> et al., 2018</w:t>
      </w:r>
      <w:r w:rsidRPr="00D375B7">
        <w:rPr>
          <w:lang w:val="en-GB"/>
        </w:rPr>
        <w:t xml:space="preserve">). Some studies were based on volunteer samples of participants who responded to flyers seeking for sexually active women (e.g., </w:t>
      </w:r>
      <w:proofErr w:type="spellStart"/>
      <w:r w:rsidRPr="00D375B7">
        <w:rPr>
          <w:lang w:val="en-GB"/>
        </w:rPr>
        <w:t>Guitelman</w:t>
      </w:r>
      <w:proofErr w:type="spellEnd"/>
      <w:r w:rsidR="00F447FE">
        <w:rPr>
          <w:lang w:val="en-GB"/>
        </w:rPr>
        <w:t xml:space="preserve"> et al., 2019</w:t>
      </w:r>
      <w:r w:rsidRPr="00D375B7">
        <w:rPr>
          <w:lang w:val="en-GB"/>
        </w:rPr>
        <w:t xml:space="preserve">), or posters placed in downtown area (e.g., Ménard &amp; </w:t>
      </w:r>
      <w:proofErr w:type="spellStart"/>
      <w:r w:rsidRPr="00D375B7">
        <w:rPr>
          <w:lang w:val="en-GB"/>
        </w:rPr>
        <w:t>Offman</w:t>
      </w:r>
      <w:proofErr w:type="spellEnd"/>
      <w:r w:rsidRPr="00D375B7">
        <w:rPr>
          <w:lang w:val="en-GB"/>
        </w:rPr>
        <w:t xml:space="preserve">, </w:t>
      </w:r>
      <w:r w:rsidR="00F447FE">
        <w:rPr>
          <w:lang w:val="en-GB"/>
        </w:rPr>
        <w:t xml:space="preserve">2009; </w:t>
      </w:r>
      <w:proofErr w:type="spellStart"/>
      <w:r w:rsidRPr="00D375B7">
        <w:rPr>
          <w:lang w:val="en-GB"/>
        </w:rPr>
        <w:t>Oattes</w:t>
      </w:r>
      <w:proofErr w:type="spellEnd"/>
      <w:r w:rsidRPr="00D375B7">
        <w:rPr>
          <w:lang w:val="en-GB"/>
        </w:rPr>
        <w:t xml:space="preserve"> &amp; </w:t>
      </w:r>
      <w:proofErr w:type="spellStart"/>
      <w:r w:rsidRPr="00D375B7">
        <w:rPr>
          <w:lang w:val="en-GB"/>
        </w:rPr>
        <w:t>Offman</w:t>
      </w:r>
      <w:proofErr w:type="spellEnd"/>
      <w:r w:rsidR="00F447FE">
        <w:rPr>
          <w:lang w:val="en-GB"/>
        </w:rPr>
        <w:t>, 2007</w:t>
      </w:r>
      <w:r w:rsidRPr="00D375B7">
        <w:rPr>
          <w:lang w:val="en-GB"/>
        </w:rPr>
        <w:t xml:space="preserve">). Such volunteers do not represent an unbiased sample representative of the </w:t>
      </w:r>
      <w:r w:rsidR="00E50684" w:rsidRPr="00D375B7">
        <w:rPr>
          <w:lang w:val="en-GB"/>
        </w:rPr>
        <w:t>population</w:t>
      </w:r>
      <w:r w:rsidRPr="00D375B7">
        <w:rPr>
          <w:lang w:val="en-GB"/>
        </w:rPr>
        <w:t xml:space="preserve">. </w:t>
      </w:r>
    </w:p>
    <w:p w14:paraId="6770CE65" w14:textId="77777777" w:rsidR="00265696" w:rsidRPr="00DF522E" w:rsidRDefault="00265696" w:rsidP="00265696">
      <w:pPr>
        <w:pStyle w:val="Heading3"/>
        <w:rPr>
          <w:b w:val="0"/>
          <w:bCs w:val="0"/>
        </w:rPr>
      </w:pPr>
      <w:r w:rsidRPr="00DF522E">
        <w:rPr>
          <w:b w:val="0"/>
          <w:bCs w:val="0"/>
        </w:rPr>
        <w:t xml:space="preserve">Measurement of sexual victimization/ child abuse </w:t>
      </w:r>
    </w:p>
    <w:p w14:paraId="6DAAF72B" w14:textId="64220487" w:rsidR="00265696" w:rsidRPr="00D375B7" w:rsidRDefault="00265696" w:rsidP="00265696">
      <w:pPr>
        <w:rPr>
          <w:lang w:val="en-GB"/>
        </w:rPr>
      </w:pPr>
      <w:r w:rsidRPr="00D375B7">
        <w:rPr>
          <w:lang w:val="en-GB"/>
        </w:rPr>
        <w:t xml:space="preserve">Most of the studies established sexual autonomy and sexual wellbeing based on self-report. This was done by asking participants, either in a questionnaire or verbally about their sexual </w:t>
      </w:r>
      <w:r w:rsidRPr="00D375B7">
        <w:rPr>
          <w:lang w:val="en-GB"/>
        </w:rPr>
        <w:lastRenderedPageBreak/>
        <w:t xml:space="preserve">pleasure (e.g., </w:t>
      </w:r>
      <w:proofErr w:type="spellStart"/>
      <w:r w:rsidRPr="00D375B7">
        <w:rPr>
          <w:lang w:val="en-GB"/>
        </w:rPr>
        <w:t>Alcarcão</w:t>
      </w:r>
      <w:proofErr w:type="spellEnd"/>
      <w:r w:rsidR="00F447FE">
        <w:rPr>
          <w:lang w:val="en-GB"/>
        </w:rPr>
        <w:t xml:space="preserve"> et al., 2022; </w:t>
      </w:r>
      <w:r w:rsidRPr="00D375B7">
        <w:rPr>
          <w:lang w:val="en-GB"/>
        </w:rPr>
        <w:t>Chmielewski</w:t>
      </w:r>
      <w:r w:rsidR="00F447FE">
        <w:rPr>
          <w:lang w:val="en-GB"/>
        </w:rPr>
        <w:t xml:space="preserve"> et al.</w:t>
      </w:r>
      <w:r w:rsidRPr="00D375B7">
        <w:rPr>
          <w:lang w:val="en-GB"/>
        </w:rPr>
        <w:t>,</w:t>
      </w:r>
      <w:r w:rsidR="00F447FE">
        <w:rPr>
          <w:lang w:val="en-GB"/>
        </w:rPr>
        <w:t>2020;</w:t>
      </w:r>
      <w:r w:rsidRPr="00D375B7">
        <w:rPr>
          <w:lang w:val="en-GB"/>
        </w:rPr>
        <w:t xml:space="preserve"> Galinsky &amp; Sonenstein, </w:t>
      </w:r>
      <w:r w:rsidR="00F447FE">
        <w:rPr>
          <w:lang w:val="en-GB"/>
        </w:rPr>
        <w:t xml:space="preserve">2011; </w:t>
      </w:r>
      <w:r w:rsidRPr="00D375B7">
        <w:rPr>
          <w:lang w:val="en-GB"/>
        </w:rPr>
        <w:t>Grose,</w:t>
      </w:r>
      <w:r w:rsidR="00F447FE">
        <w:rPr>
          <w:lang w:val="en-GB"/>
        </w:rPr>
        <w:t xml:space="preserve"> 2017;</w:t>
      </w:r>
      <w:r w:rsidRPr="00D375B7">
        <w:rPr>
          <w:lang w:val="en-GB"/>
        </w:rPr>
        <w:t xml:space="preserve"> Higgins</w:t>
      </w:r>
      <w:r w:rsidR="00F447FE">
        <w:rPr>
          <w:lang w:val="en-GB"/>
        </w:rPr>
        <w:t xml:space="preserve"> et al.</w:t>
      </w:r>
      <w:r w:rsidRPr="00D375B7">
        <w:rPr>
          <w:lang w:val="en-GB"/>
        </w:rPr>
        <w:t>,</w:t>
      </w:r>
      <w:r w:rsidR="00F447FE">
        <w:rPr>
          <w:lang w:val="en-GB"/>
        </w:rPr>
        <w:t xml:space="preserve"> 2011;</w:t>
      </w:r>
      <w:r w:rsidRPr="00D375B7">
        <w:rPr>
          <w:lang w:val="en-GB"/>
        </w:rPr>
        <w:t xml:space="preserve"> </w:t>
      </w:r>
      <w:proofErr w:type="spellStart"/>
      <w:r w:rsidRPr="00D375B7">
        <w:rPr>
          <w:lang w:val="en-GB"/>
        </w:rPr>
        <w:t>Impett</w:t>
      </w:r>
      <w:proofErr w:type="spellEnd"/>
      <w:r w:rsidRPr="00D375B7">
        <w:rPr>
          <w:lang w:val="en-GB"/>
        </w:rPr>
        <w:t xml:space="preserve"> &amp; Tolman, </w:t>
      </w:r>
      <w:r w:rsidR="00F447FE">
        <w:rPr>
          <w:lang w:val="en-GB"/>
        </w:rPr>
        <w:t xml:space="preserve">2006; </w:t>
      </w:r>
      <w:r w:rsidRPr="00D375B7">
        <w:rPr>
          <w:lang w:val="en-GB"/>
        </w:rPr>
        <w:t>Jamali</w:t>
      </w:r>
      <w:r w:rsidR="00F447FE">
        <w:rPr>
          <w:lang w:val="en-GB"/>
        </w:rPr>
        <w:t xml:space="preserve"> et al.</w:t>
      </w:r>
      <w:r w:rsidRPr="00D375B7">
        <w:rPr>
          <w:lang w:val="en-GB"/>
        </w:rPr>
        <w:t>,</w:t>
      </w:r>
      <w:r w:rsidR="00F447FE">
        <w:rPr>
          <w:lang w:val="en-GB"/>
        </w:rPr>
        <w:t xml:space="preserve"> 2018;</w:t>
      </w:r>
      <w:r w:rsidRPr="00D375B7">
        <w:rPr>
          <w:lang w:val="en-GB"/>
        </w:rPr>
        <w:t xml:space="preserve"> </w:t>
      </w:r>
      <w:proofErr w:type="spellStart"/>
      <w:r w:rsidRPr="00D375B7">
        <w:rPr>
          <w:lang w:val="en-GB"/>
        </w:rPr>
        <w:t>Jozkowski</w:t>
      </w:r>
      <w:proofErr w:type="spellEnd"/>
      <w:r w:rsidRPr="00D375B7">
        <w:rPr>
          <w:lang w:val="en-GB"/>
        </w:rPr>
        <w:t xml:space="preserve">, </w:t>
      </w:r>
      <w:r w:rsidR="00F447FE">
        <w:rPr>
          <w:lang w:val="en-GB"/>
        </w:rPr>
        <w:t xml:space="preserve">2013; </w:t>
      </w:r>
      <w:r w:rsidRPr="00D375B7">
        <w:rPr>
          <w:lang w:val="en-GB"/>
        </w:rPr>
        <w:t>Klein</w:t>
      </w:r>
      <w:r w:rsidR="00F447FE">
        <w:rPr>
          <w:lang w:val="en-GB"/>
        </w:rPr>
        <w:t xml:space="preserve"> et al., 2022; </w:t>
      </w:r>
      <w:r w:rsidRPr="00D375B7">
        <w:rPr>
          <w:lang w:val="en-GB"/>
        </w:rPr>
        <w:t xml:space="preserve">Lin &amp; Lin, </w:t>
      </w:r>
      <w:r w:rsidR="00F447FE">
        <w:rPr>
          <w:lang w:val="en-GB"/>
        </w:rPr>
        <w:t xml:space="preserve">2018; </w:t>
      </w:r>
      <w:r w:rsidRPr="00D375B7">
        <w:rPr>
          <w:lang w:val="en-GB"/>
        </w:rPr>
        <w:t>Verbeek</w:t>
      </w:r>
      <w:r w:rsidR="00F447FE">
        <w:rPr>
          <w:lang w:val="en-GB"/>
        </w:rPr>
        <w:t>, 2019</w:t>
      </w:r>
      <w:r w:rsidRPr="00D375B7">
        <w:rPr>
          <w:lang w:val="en-GB"/>
        </w:rPr>
        <w:t>), or about sexual (re)victimization (e.g., An</w:t>
      </w:r>
      <w:r w:rsidR="004C1B6B">
        <w:rPr>
          <w:lang w:val="en-GB"/>
        </w:rPr>
        <w:t>g &amp; Lai, 2022;</w:t>
      </w:r>
      <w:r w:rsidRPr="00D375B7">
        <w:rPr>
          <w:lang w:val="en-GB"/>
        </w:rPr>
        <w:t xml:space="preserve"> </w:t>
      </w:r>
      <w:proofErr w:type="spellStart"/>
      <w:r w:rsidRPr="00D375B7">
        <w:rPr>
          <w:lang w:val="en-GB"/>
        </w:rPr>
        <w:t>Barón</w:t>
      </w:r>
      <w:proofErr w:type="spellEnd"/>
      <w:r w:rsidRPr="00D375B7">
        <w:rPr>
          <w:lang w:val="en-GB"/>
        </w:rPr>
        <w:t>-Lozada</w:t>
      </w:r>
      <w:r w:rsidR="004C1B6B">
        <w:rPr>
          <w:lang w:val="en-GB"/>
        </w:rPr>
        <w:t xml:space="preserve"> et al.</w:t>
      </w:r>
      <w:r w:rsidRPr="00D375B7">
        <w:rPr>
          <w:lang w:val="en-GB"/>
        </w:rPr>
        <w:t>,</w:t>
      </w:r>
      <w:r w:rsidR="004C1B6B">
        <w:rPr>
          <w:lang w:val="en-GB"/>
        </w:rPr>
        <w:t xml:space="preserve"> 2022;</w:t>
      </w:r>
      <w:r w:rsidRPr="00D375B7">
        <w:rPr>
          <w:lang w:val="en-GB"/>
        </w:rPr>
        <w:t xml:space="preserve"> Berg</w:t>
      </w:r>
      <w:r w:rsidR="004C1B6B">
        <w:rPr>
          <w:lang w:val="en-GB"/>
        </w:rPr>
        <w:t xml:space="preserve"> et al.</w:t>
      </w:r>
      <w:r w:rsidRPr="00D375B7">
        <w:rPr>
          <w:lang w:val="en-GB"/>
        </w:rPr>
        <w:t>,</w:t>
      </w:r>
      <w:r w:rsidR="004C1B6B">
        <w:rPr>
          <w:lang w:val="en-GB"/>
        </w:rPr>
        <w:t xml:space="preserve"> 2021;</w:t>
      </w:r>
      <w:r w:rsidRPr="00D375B7">
        <w:rPr>
          <w:lang w:val="en-GB"/>
        </w:rPr>
        <w:t xml:space="preserve"> Brecklin &amp; Ullman, </w:t>
      </w:r>
      <w:r w:rsidR="004C1B6B">
        <w:rPr>
          <w:lang w:val="en-GB"/>
        </w:rPr>
        <w:t xml:space="preserve">2005; </w:t>
      </w:r>
      <w:r w:rsidRPr="00D375B7">
        <w:rPr>
          <w:lang w:val="en-GB"/>
        </w:rPr>
        <w:t>Katz</w:t>
      </w:r>
      <w:r w:rsidR="004C1B6B">
        <w:rPr>
          <w:lang w:val="en-GB"/>
        </w:rPr>
        <w:t xml:space="preserve"> et al.</w:t>
      </w:r>
      <w:r w:rsidRPr="00D375B7">
        <w:rPr>
          <w:lang w:val="en-GB"/>
        </w:rPr>
        <w:t>,</w:t>
      </w:r>
      <w:r w:rsidR="004C1B6B">
        <w:rPr>
          <w:lang w:val="en-GB"/>
        </w:rPr>
        <w:t xml:space="preserve"> 2010;</w:t>
      </w:r>
      <w:r w:rsidRPr="00D375B7">
        <w:rPr>
          <w:lang w:val="en-GB"/>
        </w:rPr>
        <w:t xml:space="preserve"> Kelley</w:t>
      </w:r>
      <w:r w:rsidR="004C1B6B">
        <w:rPr>
          <w:lang w:val="en-GB"/>
        </w:rPr>
        <w:t xml:space="preserve"> et al.</w:t>
      </w:r>
      <w:r w:rsidRPr="00D375B7">
        <w:rPr>
          <w:lang w:val="en-GB"/>
        </w:rPr>
        <w:t>,</w:t>
      </w:r>
      <w:r w:rsidR="004C1B6B">
        <w:rPr>
          <w:lang w:val="en-GB"/>
        </w:rPr>
        <w:t xml:space="preserve"> 2016;</w:t>
      </w:r>
      <w:r w:rsidRPr="00D375B7">
        <w:rPr>
          <w:lang w:val="en-GB"/>
        </w:rPr>
        <w:t xml:space="preserve"> Levin</w:t>
      </w:r>
      <w:r w:rsidR="004C1B6B">
        <w:rPr>
          <w:lang w:val="en-GB"/>
        </w:rPr>
        <w:t xml:space="preserve"> et al.</w:t>
      </w:r>
      <w:r w:rsidRPr="00D375B7">
        <w:rPr>
          <w:lang w:val="en-GB"/>
        </w:rPr>
        <w:t>,</w:t>
      </w:r>
      <w:r w:rsidR="004C1B6B">
        <w:rPr>
          <w:lang w:val="en-GB"/>
        </w:rPr>
        <w:t xml:space="preserve"> 2012;</w:t>
      </w:r>
      <w:r w:rsidRPr="00D375B7">
        <w:rPr>
          <w:lang w:val="en-GB"/>
        </w:rPr>
        <w:t xml:space="preserve"> Miller</w:t>
      </w:r>
      <w:r w:rsidR="004C1B6B">
        <w:rPr>
          <w:lang w:val="en-GB"/>
        </w:rPr>
        <w:t xml:space="preserve"> et al.</w:t>
      </w:r>
      <w:r w:rsidRPr="00D375B7">
        <w:rPr>
          <w:lang w:val="en-GB"/>
        </w:rPr>
        <w:t>,</w:t>
      </w:r>
      <w:r w:rsidR="004C1B6B">
        <w:rPr>
          <w:lang w:val="en-GB"/>
        </w:rPr>
        <w:t xml:space="preserve"> 2016;</w:t>
      </w:r>
      <w:r w:rsidRPr="00D375B7">
        <w:rPr>
          <w:lang w:val="en-GB"/>
        </w:rPr>
        <w:t xml:space="preserve"> Oesterle</w:t>
      </w:r>
      <w:r w:rsidR="004C1B6B">
        <w:rPr>
          <w:lang w:val="en-GB"/>
        </w:rPr>
        <w:t xml:space="preserve"> et al.</w:t>
      </w:r>
      <w:r w:rsidRPr="00D375B7">
        <w:rPr>
          <w:lang w:val="en-GB"/>
        </w:rPr>
        <w:t>,</w:t>
      </w:r>
      <w:r w:rsidR="004C1B6B">
        <w:rPr>
          <w:lang w:val="en-GB"/>
        </w:rPr>
        <w:t xml:space="preserve"> 2021;</w:t>
      </w:r>
      <w:r w:rsidRPr="00D375B7">
        <w:rPr>
          <w:lang w:val="en-GB"/>
        </w:rPr>
        <w:t xml:space="preserve"> Ohlert</w:t>
      </w:r>
      <w:r w:rsidR="004C1B6B">
        <w:rPr>
          <w:lang w:val="en-GB"/>
        </w:rPr>
        <w:t xml:space="preserve"> et al.</w:t>
      </w:r>
      <w:r w:rsidRPr="00D375B7">
        <w:rPr>
          <w:lang w:val="en-GB"/>
        </w:rPr>
        <w:t>,</w:t>
      </w:r>
      <w:r w:rsidR="004C1B6B">
        <w:rPr>
          <w:lang w:val="en-GB"/>
        </w:rPr>
        <w:t xml:space="preserve"> 2022;</w:t>
      </w:r>
      <w:r w:rsidRPr="00D375B7">
        <w:rPr>
          <w:lang w:val="en-GB"/>
        </w:rPr>
        <w:t xml:space="preserve"> Rahman</w:t>
      </w:r>
      <w:r w:rsidR="004C1B6B">
        <w:rPr>
          <w:lang w:val="en-GB"/>
        </w:rPr>
        <w:t xml:space="preserve"> et al.</w:t>
      </w:r>
      <w:r w:rsidRPr="00D375B7">
        <w:rPr>
          <w:lang w:val="en-GB"/>
        </w:rPr>
        <w:t>,</w:t>
      </w:r>
      <w:r w:rsidR="004C1B6B">
        <w:rPr>
          <w:lang w:val="en-GB"/>
        </w:rPr>
        <w:t xml:space="preserve"> 2011;</w:t>
      </w:r>
      <w:r w:rsidRPr="00D375B7">
        <w:rPr>
          <w:lang w:val="en-GB"/>
        </w:rPr>
        <w:t xml:space="preserve"> </w:t>
      </w:r>
      <w:proofErr w:type="spellStart"/>
      <w:r w:rsidRPr="00D375B7">
        <w:rPr>
          <w:lang w:val="en-GB"/>
        </w:rPr>
        <w:t>Schry</w:t>
      </w:r>
      <w:proofErr w:type="spellEnd"/>
      <w:r w:rsidRPr="00D375B7">
        <w:rPr>
          <w:lang w:val="en-GB"/>
        </w:rPr>
        <w:t xml:space="preserve"> &amp; White, </w:t>
      </w:r>
      <w:r w:rsidR="004C1B6B">
        <w:rPr>
          <w:lang w:val="en-GB"/>
        </w:rPr>
        <w:t xml:space="preserve">2013; </w:t>
      </w:r>
      <w:r w:rsidRPr="00D375B7">
        <w:rPr>
          <w:lang w:val="en-GB"/>
        </w:rPr>
        <w:t>Van Bruggen</w:t>
      </w:r>
      <w:r w:rsidR="004C1B6B">
        <w:rPr>
          <w:lang w:val="en-GB"/>
        </w:rPr>
        <w:t xml:space="preserve"> et al.</w:t>
      </w:r>
      <w:r w:rsidRPr="00D375B7">
        <w:rPr>
          <w:lang w:val="en-GB"/>
        </w:rPr>
        <w:t>,</w:t>
      </w:r>
      <w:r w:rsidR="004C1B6B">
        <w:rPr>
          <w:lang w:val="en-GB"/>
        </w:rPr>
        <w:t xml:space="preserve"> 2006; </w:t>
      </w:r>
      <w:r w:rsidRPr="00D375B7">
        <w:rPr>
          <w:lang w:val="en-GB"/>
        </w:rPr>
        <w:t>Walker</w:t>
      </w:r>
      <w:r w:rsidR="008A64CE">
        <w:rPr>
          <w:lang w:val="en-GB"/>
        </w:rPr>
        <w:t xml:space="preserve"> et al., 2011</w:t>
      </w:r>
      <w:r w:rsidRPr="00D375B7">
        <w:rPr>
          <w:lang w:val="en-GB"/>
        </w:rPr>
        <w:t xml:space="preserve">), or about perpetration of intimate partner violence (e.g., </w:t>
      </w:r>
      <w:proofErr w:type="spellStart"/>
      <w:r w:rsidRPr="00D375B7">
        <w:rPr>
          <w:lang w:val="en-GB"/>
        </w:rPr>
        <w:t>Webermann</w:t>
      </w:r>
      <w:proofErr w:type="spellEnd"/>
      <w:r w:rsidR="008A64CE">
        <w:rPr>
          <w:lang w:val="en-GB"/>
        </w:rPr>
        <w:t xml:space="preserve"> et al, 2020</w:t>
      </w:r>
      <w:r w:rsidRPr="00D375B7">
        <w:rPr>
          <w:lang w:val="en-GB"/>
        </w:rPr>
        <w:t xml:space="preserve">). Even though it is difficult to avoid self-report, the problem remains that sexual victimization and perpetration are typically underreported whereas sexual wellbeing measures can be biased in both directions, depending on the context and the question. Underreporting or overreporting can introduce systematic bias into a study, especially when it’s differential by subgroups of adolescents. </w:t>
      </w:r>
    </w:p>
    <w:p w14:paraId="52D91DD6" w14:textId="77777777" w:rsidR="00265696" w:rsidRPr="00DF522E" w:rsidRDefault="00265696" w:rsidP="00265696">
      <w:pPr>
        <w:pStyle w:val="Heading3"/>
        <w:rPr>
          <w:b w:val="0"/>
          <w:bCs w:val="0"/>
        </w:rPr>
      </w:pPr>
      <w:r w:rsidRPr="00DF522E">
        <w:rPr>
          <w:b w:val="0"/>
          <w:bCs w:val="0"/>
        </w:rPr>
        <w:t xml:space="preserve">The type and timing of outcome measures </w:t>
      </w:r>
    </w:p>
    <w:p w14:paraId="6E5A8643" w14:textId="246782D7" w:rsidR="00265696" w:rsidRPr="00D375B7" w:rsidRDefault="00265696" w:rsidP="00265696">
      <w:pPr>
        <w:rPr>
          <w:lang w:val="en-GB"/>
        </w:rPr>
      </w:pPr>
      <w:r w:rsidRPr="00D375B7">
        <w:rPr>
          <w:lang w:val="en-GB"/>
        </w:rPr>
        <w:t xml:space="preserve">In some studies, claims of impact on sexual wellbeing (or no impact) were made </w:t>
      </w:r>
      <w:r w:rsidR="00E50684" w:rsidRPr="00D375B7">
        <w:rPr>
          <w:lang w:val="en-GB"/>
        </w:rPr>
        <w:t>based on</w:t>
      </w:r>
      <w:r w:rsidRPr="00D375B7">
        <w:rPr>
          <w:lang w:val="en-GB"/>
        </w:rPr>
        <w:t xml:space="preserve"> one-item measures (e.g., </w:t>
      </w:r>
      <w:proofErr w:type="spellStart"/>
      <w:r w:rsidRPr="00D375B7">
        <w:rPr>
          <w:lang w:val="en-GB"/>
        </w:rPr>
        <w:t>Jozkowski</w:t>
      </w:r>
      <w:proofErr w:type="spellEnd"/>
      <w:r w:rsidR="008C6B1C">
        <w:rPr>
          <w:lang w:val="en-GB"/>
        </w:rPr>
        <w:t xml:space="preserve"> et al.</w:t>
      </w:r>
      <w:r w:rsidRPr="00D375B7">
        <w:rPr>
          <w:lang w:val="en-GB"/>
        </w:rPr>
        <w:t>,</w:t>
      </w:r>
      <w:r w:rsidR="008C6B1C">
        <w:rPr>
          <w:lang w:val="en-GB"/>
        </w:rPr>
        <w:t xml:space="preserve"> 2013;</w:t>
      </w:r>
      <w:r w:rsidRPr="00D375B7">
        <w:rPr>
          <w:lang w:val="en-GB"/>
        </w:rPr>
        <w:t xml:space="preserve"> Miller</w:t>
      </w:r>
      <w:r w:rsidR="008C6B1C">
        <w:rPr>
          <w:lang w:val="en-GB"/>
        </w:rPr>
        <w:t xml:space="preserve"> et al., 2016</w:t>
      </w:r>
      <w:r w:rsidRPr="00D375B7">
        <w:rPr>
          <w:lang w:val="en-GB"/>
        </w:rPr>
        <w:t xml:space="preserve">). For example, </w:t>
      </w:r>
      <w:proofErr w:type="spellStart"/>
      <w:r w:rsidRPr="00D375B7">
        <w:rPr>
          <w:lang w:val="en-GB"/>
        </w:rPr>
        <w:t>Jozkowski</w:t>
      </w:r>
      <w:proofErr w:type="spellEnd"/>
      <w:r w:rsidRPr="00D375B7">
        <w:rPr>
          <w:lang w:val="en-GB"/>
        </w:rPr>
        <w:t xml:space="preserve"> et al. (2013) measured the quality of heterosexual participants’ sexual experience with one single item “Rate the overall quality of your last sexual experience in which you engaged in vaginal-penile intercourse.” This may be a relatively good proxy of general sexual wellbeing, but it is also very limited in terms of the focus on the last event, as well as the type of sexual behaviour, which is differentially related to orgasm for men and women (Frederick et al., 201</w:t>
      </w:r>
      <w:r w:rsidR="004447F6" w:rsidRPr="00D375B7">
        <w:rPr>
          <w:lang w:val="en-GB"/>
        </w:rPr>
        <w:t>7</w:t>
      </w:r>
      <w:r w:rsidRPr="00D375B7">
        <w:rPr>
          <w:lang w:val="en-GB"/>
        </w:rPr>
        <w:t>).</w:t>
      </w:r>
    </w:p>
    <w:p w14:paraId="21DDAB48" w14:textId="46900E20" w:rsidR="00265696" w:rsidRPr="00D375B7" w:rsidRDefault="00265696" w:rsidP="004A6B46">
      <w:pPr>
        <w:ind w:firstLine="708"/>
        <w:rPr>
          <w:lang w:val="en-GB"/>
        </w:rPr>
      </w:pPr>
      <w:r w:rsidRPr="00D375B7">
        <w:rPr>
          <w:lang w:val="en-GB"/>
        </w:rPr>
        <w:t xml:space="preserve">An associated problem encountered in reviewed studies was related to the timing of measurement. Some studies first contacted their participants months or years after the sex </w:t>
      </w:r>
      <w:r w:rsidRPr="00D375B7">
        <w:rPr>
          <w:lang w:val="en-GB"/>
        </w:rPr>
        <w:lastRenderedPageBreak/>
        <w:t>education/ sexual victimization and engaged them in retrospective reporting of their sexual assertiveness</w:t>
      </w:r>
      <w:r w:rsidR="00592A1F">
        <w:rPr>
          <w:lang w:val="en-GB"/>
        </w:rPr>
        <w:t>/</w:t>
      </w:r>
      <w:r w:rsidRPr="00D375B7">
        <w:rPr>
          <w:lang w:val="en-GB"/>
        </w:rPr>
        <w:t xml:space="preserve"> pre sexual victimization (e.g., </w:t>
      </w:r>
      <w:proofErr w:type="spellStart"/>
      <w:r w:rsidR="008C6B1C" w:rsidRPr="00D375B7">
        <w:rPr>
          <w:lang w:val="en-GB"/>
        </w:rPr>
        <w:t>Barón</w:t>
      </w:r>
      <w:proofErr w:type="spellEnd"/>
      <w:r w:rsidR="008C6B1C" w:rsidRPr="00D375B7">
        <w:rPr>
          <w:lang w:val="en-GB"/>
        </w:rPr>
        <w:t>-Lozada</w:t>
      </w:r>
      <w:r w:rsidR="008C6B1C">
        <w:rPr>
          <w:lang w:val="en-GB"/>
        </w:rPr>
        <w:t xml:space="preserve"> et al.</w:t>
      </w:r>
      <w:r w:rsidR="008C6B1C" w:rsidRPr="00D375B7">
        <w:rPr>
          <w:lang w:val="en-GB"/>
        </w:rPr>
        <w:t>,</w:t>
      </w:r>
      <w:r w:rsidR="008C6B1C">
        <w:rPr>
          <w:lang w:val="en-GB"/>
        </w:rPr>
        <w:t xml:space="preserve"> 2022;</w:t>
      </w:r>
      <w:r w:rsidR="008C6B1C" w:rsidRPr="00D375B7">
        <w:rPr>
          <w:lang w:val="en-GB"/>
        </w:rPr>
        <w:t xml:space="preserve"> Berg</w:t>
      </w:r>
      <w:r w:rsidR="008C6B1C">
        <w:rPr>
          <w:lang w:val="en-GB"/>
        </w:rPr>
        <w:t xml:space="preserve"> et al.</w:t>
      </w:r>
      <w:r w:rsidR="008C6B1C" w:rsidRPr="00D375B7">
        <w:rPr>
          <w:lang w:val="en-GB"/>
        </w:rPr>
        <w:t>,</w:t>
      </w:r>
      <w:r w:rsidR="008C6B1C">
        <w:rPr>
          <w:lang w:val="en-GB"/>
        </w:rPr>
        <w:t xml:space="preserve"> 2021;</w:t>
      </w:r>
      <w:r w:rsidR="008C6B1C" w:rsidRPr="00D375B7">
        <w:rPr>
          <w:lang w:val="en-GB"/>
        </w:rPr>
        <w:t xml:space="preserve"> Brecklin &amp; Ullman, </w:t>
      </w:r>
      <w:r w:rsidR="008C6B1C">
        <w:rPr>
          <w:lang w:val="en-GB"/>
        </w:rPr>
        <w:t xml:space="preserve">2005; </w:t>
      </w:r>
      <w:proofErr w:type="spellStart"/>
      <w:r w:rsidR="008C6B1C" w:rsidRPr="00D375B7">
        <w:rPr>
          <w:lang w:val="en-GB"/>
        </w:rPr>
        <w:t>Jozkowski</w:t>
      </w:r>
      <w:proofErr w:type="spellEnd"/>
      <w:r w:rsidR="008C6B1C" w:rsidRPr="00D375B7">
        <w:rPr>
          <w:lang w:val="en-GB"/>
        </w:rPr>
        <w:t xml:space="preserve">, </w:t>
      </w:r>
      <w:r w:rsidR="008C6B1C">
        <w:rPr>
          <w:lang w:val="en-GB"/>
        </w:rPr>
        <w:t xml:space="preserve">2013; </w:t>
      </w:r>
      <w:r w:rsidR="008C6B1C" w:rsidRPr="00D375B7">
        <w:rPr>
          <w:lang w:val="en-GB"/>
        </w:rPr>
        <w:t>Klein</w:t>
      </w:r>
      <w:r w:rsidR="008C6B1C">
        <w:rPr>
          <w:lang w:val="en-GB"/>
        </w:rPr>
        <w:t xml:space="preserve"> et al., 2022; </w:t>
      </w:r>
      <w:r w:rsidR="008C6B1C" w:rsidRPr="00D375B7">
        <w:rPr>
          <w:lang w:val="en-GB"/>
        </w:rPr>
        <w:t>Oesterle</w:t>
      </w:r>
      <w:r w:rsidR="008C6B1C">
        <w:rPr>
          <w:lang w:val="en-GB"/>
        </w:rPr>
        <w:t xml:space="preserve"> et al.</w:t>
      </w:r>
      <w:r w:rsidR="008C6B1C" w:rsidRPr="00D375B7">
        <w:rPr>
          <w:lang w:val="en-GB"/>
        </w:rPr>
        <w:t>,</w:t>
      </w:r>
      <w:r w:rsidR="008C6B1C">
        <w:rPr>
          <w:lang w:val="en-GB"/>
        </w:rPr>
        <w:t xml:space="preserve"> 2021;</w:t>
      </w:r>
      <w:r w:rsidRPr="00D375B7">
        <w:rPr>
          <w:lang w:val="en-GB"/>
        </w:rPr>
        <w:t xml:space="preserve"> Zimmer-</w:t>
      </w:r>
      <w:proofErr w:type="spellStart"/>
      <w:r w:rsidRPr="00D375B7">
        <w:rPr>
          <w:lang w:val="en-GB"/>
        </w:rPr>
        <w:t>Gembeck</w:t>
      </w:r>
      <w:proofErr w:type="spellEnd"/>
      <w:r w:rsidR="008C6B1C">
        <w:rPr>
          <w:lang w:val="en-GB"/>
        </w:rPr>
        <w:t xml:space="preserve"> &amp; O’Sullivan, 2015</w:t>
      </w:r>
      <w:r w:rsidRPr="00D375B7">
        <w:rPr>
          <w:lang w:val="en-GB"/>
        </w:rPr>
        <w:t xml:space="preserve">). Retrospective reporting is subject to a large number of biases. </w:t>
      </w:r>
    </w:p>
    <w:p w14:paraId="5000B535" w14:textId="0DF5E7A5" w:rsidR="00265696" w:rsidRPr="00D375B7" w:rsidRDefault="00265696" w:rsidP="004A6B46">
      <w:pPr>
        <w:ind w:firstLine="708"/>
        <w:rPr>
          <w:lang w:val="en-GB"/>
        </w:rPr>
      </w:pPr>
      <w:r w:rsidRPr="00D375B7">
        <w:rPr>
          <w:lang w:val="en-GB"/>
        </w:rPr>
        <w:t xml:space="preserve">In sum, the field is characterized by various methodological limitations, which complicates conclusion formation. These limitations may have to do with challenges that are inherent to investigating this sensitive topic in current societies, but also with the fact that there are very few large, sound, high quality data sources available. </w:t>
      </w:r>
      <w:r w:rsidR="00E50684">
        <w:rPr>
          <w:lang w:val="en-GB"/>
        </w:rPr>
        <w:t>Many</w:t>
      </w:r>
      <w:r w:rsidRPr="00D375B7">
        <w:rPr>
          <w:lang w:val="en-GB"/>
        </w:rPr>
        <w:t xml:space="preserve"> studies state that they are merely exploratory or pilot studies as a prelude to the real work, yet these more thorough follow up studies are often not done. </w:t>
      </w:r>
    </w:p>
    <w:p w14:paraId="6B08CE34" w14:textId="2349FA27" w:rsidR="00265696" w:rsidRPr="00DF522E" w:rsidRDefault="00265696" w:rsidP="00680C1A">
      <w:pPr>
        <w:pStyle w:val="Heading2"/>
        <w:rPr>
          <w:i/>
          <w:iCs/>
          <w:lang w:val="en-GB"/>
        </w:rPr>
      </w:pPr>
      <w:r w:rsidRPr="00DF522E">
        <w:rPr>
          <w:i/>
          <w:iCs/>
          <w:lang w:val="en-GB"/>
        </w:rPr>
        <w:t>Results RQ1</w:t>
      </w:r>
      <w:r w:rsidR="00212821">
        <w:rPr>
          <w:i/>
          <w:iCs/>
          <w:lang w:val="en-GB"/>
        </w:rPr>
        <w:t xml:space="preserve"> and</w:t>
      </w:r>
      <w:r w:rsidR="00DF522E" w:rsidRPr="00DF522E">
        <w:rPr>
          <w:i/>
          <w:iCs/>
          <w:lang w:val="en-GB"/>
        </w:rPr>
        <w:t xml:space="preserve"> </w:t>
      </w:r>
      <w:r w:rsidRPr="00DF522E">
        <w:rPr>
          <w:i/>
          <w:iCs/>
          <w:lang w:val="en-GB"/>
        </w:rPr>
        <w:t>main</w:t>
      </w:r>
      <w:bookmarkStart w:id="1" w:name="_Hlk140519896"/>
      <w:r w:rsidR="00DF522E" w:rsidRPr="00DF522E">
        <w:rPr>
          <w:i/>
          <w:iCs/>
          <w:lang w:val="en-GB"/>
        </w:rPr>
        <w:t xml:space="preserve"> RQ</w:t>
      </w:r>
      <w:r w:rsidRPr="00DF522E">
        <w:rPr>
          <w:i/>
          <w:iCs/>
          <w:lang w:val="en-GB"/>
        </w:rPr>
        <w:t xml:space="preserve">: </w:t>
      </w:r>
      <w:bookmarkStart w:id="2" w:name="_Hlk143427953"/>
      <w:r w:rsidRPr="00DF522E">
        <w:rPr>
          <w:i/>
          <w:iCs/>
          <w:lang w:val="en-GB"/>
        </w:rPr>
        <w:t xml:space="preserve">The impact of pleasure-inclusive sex education on sexual autonomy/ wellbeing </w:t>
      </w:r>
      <w:bookmarkEnd w:id="1"/>
      <w:bookmarkEnd w:id="2"/>
    </w:p>
    <w:p w14:paraId="4BDB9D45" w14:textId="77777777" w:rsidR="00265696" w:rsidRPr="00D375B7" w:rsidRDefault="00265696" w:rsidP="00265696">
      <w:pPr>
        <w:rPr>
          <w:lang w:val="en-GB"/>
        </w:rPr>
      </w:pPr>
      <w:r w:rsidRPr="00D375B7">
        <w:rPr>
          <w:lang w:val="en-GB"/>
        </w:rPr>
        <w:t>In our selection of studies to review, one study investigated the linkage between a positive sex education intervention and sexual autonomy, five studies investigated linkages between positive sex education interventions and sexual wellbeing, and five studies investigated both linkages in the same study.</w:t>
      </w:r>
    </w:p>
    <w:p w14:paraId="432D4DFD" w14:textId="55731518" w:rsidR="00265696" w:rsidRPr="00D375B7" w:rsidRDefault="00265696" w:rsidP="004A6B46">
      <w:pPr>
        <w:ind w:firstLine="708"/>
        <w:rPr>
          <w:lang w:val="en-GB"/>
        </w:rPr>
      </w:pPr>
      <w:r w:rsidRPr="00D375B7">
        <w:rPr>
          <w:lang w:val="en-GB"/>
        </w:rPr>
        <w:t xml:space="preserve">The studies used different study designs. Two studies used pre-intervention with post-intervention comparison, four studies used a waitlist-control group design, two studies used a cross-sectional design, </w:t>
      </w:r>
      <w:r w:rsidR="00F710EB">
        <w:rPr>
          <w:lang w:val="en-GB"/>
        </w:rPr>
        <w:t>one</w:t>
      </w:r>
      <w:r w:rsidR="00F710EB" w:rsidRPr="00D375B7">
        <w:rPr>
          <w:lang w:val="en-GB"/>
        </w:rPr>
        <w:t xml:space="preserve"> </w:t>
      </w:r>
      <w:r w:rsidRPr="00D375B7">
        <w:rPr>
          <w:lang w:val="en-GB"/>
        </w:rPr>
        <w:t>stud</w:t>
      </w:r>
      <w:r w:rsidR="00F710EB">
        <w:rPr>
          <w:lang w:val="en-GB"/>
        </w:rPr>
        <w:t>y</w:t>
      </w:r>
      <w:r w:rsidRPr="00D375B7">
        <w:rPr>
          <w:lang w:val="en-GB"/>
        </w:rPr>
        <w:t xml:space="preserve"> used a mixed method design, and two studies used a qualitative study design. We did not find any RCT or experimental design studies comparing a pleasure-inclusive program with a non-pleasure inclusive program and a control group without an intervention. </w:t>
      </w:r>
    </w:p>
    <w:p w14:paraId="3C15A84B" w14:textId="79662BB8" w:rsidR="00265696" w:rsidRPr="00DF522E" w:rsidRDefault="00265696" w:rsidP="00265696">
      <w:pPr>
        <w:pStyle w:val="Heading3"/>
        <w:rPr>
          <w:b w:val="0"/>
          <w:bCs w:val="0"/>
          <w:lang w:eastAsia="nl-NL"/>
        </w:rPr>
      </w:pPr>
      <w:r w:rsidRPr="00DF522E">
        <w:rPr>
          <w:b w:val="0"/>
          <w:bCs w:val="0"/>
          <w:lang w:eastAsia="nl-NL"/>
        </w:rPr>
        <w:lastRenderedPageBreak/>
        <w:t xml:space="preserve">Overview results </w:t>
      </w:r>
      <w:r w:rsidR="00872108" w:rsidRPr="00DF522E">
        <w:rPr>
          <w:b w:val="0"/>
          <w:bCs w:val="0"/>
          <w:lang w:eastAsia="nl-NL"/>
        </w:rPr>
        <w:t xml:space="preserve">intervention evaluation </w:t>
      </w:r>
      <w:r w:rsidRPr="00DF522E">
        <w:rPr>
          <w:b w:val="0"/>
          <w:bCs w:val="0"/>
          <w:lang w:eastAsia="nl-NL"/>
        </w:rPr>
        <w:t>studies</w:t>
      </w:r>
      <w:r w:rsidR="004A6B46" w:rsidRPr="00DF522E">
        <w:rPr>
          <w:b w:val="0"/>
          <w:bCs w:val="0"/>
          <w:lang w:eastAsia="nl-NL"/>
        </w:rPr>
        <w:t xml:space="preserve"> </w:t>
      </w:r>
      <w:r w:rsidRPr="00DF522E">
        <w:rPr>
          <w:b w:val="0"/>
          <w:bCs w:val="0"/>
          <w:lang w:eastAsia="nl-NL"/>
        </w:rPr>
        <w:t xml:space="preserve"> </w:t>
      </w:r>
    </w:p>
    <w:p w14:paraId="25E626BB" w14:textId="1518A0A1" w:rsidR="00265696" w:rsidRPr="00D375B7" w:rsidRDefault="00265696" w:rsidP="00265696">
      <w:pPr>
        <w:rPr>
          <w:lang w:val="en-GB"/>
        </w:rPr>
      </w:pPr>
      <w:r w:rsidRPr="00D375B7">
        <w:rPr>
          <w:lang w:val="en-GB"/>
        </w:rPr>
        <w:t xml:space="preserve">The intervention studies showed that after the intervention, participants had more knowledge on relationships (Ashworth &amp; Carton, 2022), </w:t>
      </w:r>
      <w:r w:rsidR="00273B0B">
        <w:rPr>
          <w:lang w:val="en-GB"/>
        </w:rPr>
        <w:t xml:space="preserve">more knowledge on </w:t>
      </w:r>
      <w:r w:rsidRPr="00D375B7">
        <w:rPr>
          <w:lang w:val="en-GB"/>
        </w:rPr>
        <w:t>sexuality and pleasure preferences</w:t>
      </w:r>
      <w:r w:rsidR="00394A7C">
        <w:rPr>
          <w:lang w:val="en-GB"/>
        </w:rPr>
        <w:t>, more self-confidence, they could talk about sex with more ease</w:t>
      </w:r>
      <w:r w:rsidRPr="00D375B7">
        <w:rPr>
          <w:lang w:val="en-GB"/>
        </w:rPr>
        <w:t xml:space="preserve"> (Hensel et al., 2021), more positive attitudes (Ashworth &amp; Carton, 2022; Raymond &amp; Hutchison, 2019), more sexual agency/</w:t>
      </w:r>
      <w:r w:rsidR="00273B0B">
        <w:rPr>
          <w:lang w:val="en-GB"/>
        </w:rPr>
        <w:t xml:space="preserve"> </w:t>
      </w:r>
      <w:r w:rsidRPr="00D375B7">
        <w:rPr>
          <w:lang w:val="en-GB"/>
        </w:rPr>
        <w:t xml:space="preserve">assertiveness (Levin et al., 2012; Raymond &amp; Hutchison, 2019), more </w:t>
      </w:r>
      <w:proofErr w:type="spellStart"/>
      <w:r w:rsidRPr="00D375B7">
        <w:rPr>
          <w:lang w:val="en-GB"/>
        </w:rPr>
        <w:t>self-defense</w:t>
      </w:r>
      <w:proofErr w:type="spellEnd"/>
      <w:r w:rsidRPr="00D375B7">
        <w:rPr>
          <w:lang w:val="en-GB"/>
        </w:rPr>
        <w:t xml:space="preserve"> self-efficacy (</w:t>
      </w:r>
      <w:proofErr w:type="spellStart"/>
      <w:r w:rsidRPr="00D375B7">
        <w:rPr>
          <w:lang w:val="en-GB"/>
        </w:rPr>
        <w:t>Brecklin</w:t>
      </w:r>
      <w:proofErr w:type="spellEnd"/>
      <w:r w:rsidRPr="00D375B7">
        <w:rPr>
          <w:lang w:val="en-GB"/>
        </w:rPr>
        <w:t xml:space="preserve"> &amp; Ullman, 2005; Raymond &amp; Hutchison, 2019; Raymond, 20</w:t>
      </w:r>
      <w:r w:rsidR="00795EE2">
        <w:rPr>
          <w:lang w:val="en-GB"/>
        </w:rPr>
        <w:t>19</w:t>
      </w:r>
      <w:r w:rsidRPr="00D375B7">
        <w:rPr>
          <w:lang w:val="en-GB"/>
        </w:rPr>
        <w:t>), more sexual-body esteem, more self-efficacy to experience sexual pleasure/</w:t>
      </w:r>
      <w:r w:rsidR="00273B0B">
        <w:rPr>
          <w:lang w:val="en-GB"/>
        </w:rPr>
        <w:t xml:space="preserve"> </w:t>
      </w:r>
      <w:r w:rsidRPr="00D375B7">
        <w:rPr>
          <w:lang w:val="en-GB"/>
        </w:rPr>
        <w:t>orgasms (</w:t>
      </w:r>
      <w:proofErr w:type="spellStart"/>
      <w:r w:rsidRPr="00D375B7">
        <w:rPr>
          <w:lang w:val="en-GB"/>
        </w:rPr>
        <w:t>Guitelman</w:t>
      </w:r>
      <w:proofErr w:type="spellEnd"/>
      <w:r w:rsidRPr="00D375B7">
        <w:rPr>
          <w:lang w:val="en-GB"/>
        </w:rPr>
        <w:t xml:space="preserve"> et al., 2019), </w:t>
      </w:r>
      <w:r w:rsidR="00273B0B">
        <w:rPr>
          <w:lang w:val="en-GB"/>
        </w:rPr>
        <w:t xml:space="preserve">they </w:t>
      </w:r>
      <w:r w:rsidRPr="00D375B7">
        <w:rPr>
          <w:lang w:val="en-GB"/>
        </w:rPr>
        <w:t>thought less in terms of rape myths and the sexual double standard (Levin et al., 2012; Raymond, 20</w:t>
      </w:r>
      <w:r w:rsidR="00795EE2">
        <w:rPr>
          <w:lang w:val="en-GB"/>
        </w:rPr>
        <w:t>19</w:t>
      </w:r>
      <w:r w:rsidRPr="00D375B7">
        <w:rPr>
          <w:lang w:val="en-GB"/>
        </w:rPr>
        <w:t xml:space="preserve">), and </w:t>
      </w:r>
      <w:r w:rsidR="00273B0B">
        <w:rPr>
          <w:lang w:val="en-GB"/>
        </w:rPr>
        <w:t xml:space="preserve">they </w:t>
      </w:r>
      <w:r w:rsidRPr="00D375B7">
        <w:rPr>
          <w:lang w:val="en-GB"/>
        </w:rPr>
        <w:t>had more confidence in their ability to manage conflicts (</w:t>
      </w:r>
      <w:proofErr w:type="spellStart"/>
      <w:r w:rsidRPr="00D375B7">
        <w:rPr>
          <w:lang w:val="en-GB"/>
        </w:rPr>
        <w:t>Webermann</w:t>
      </w:r>
      <w:proofErr w:type="spellEnd"/>
      <w:r w:rsidRPr="00D375B7">
        <w:rPr>
          <w:lang w:val="en-GB"/>
        </w:rPr>
        <w:t xml:space="preserve"> et al., 2022). </w:t>
      </w:r>
    </w:p>
    <w:p w14:paraId="52DB79FB" w14:textId="77777777" w:rsidR="00212821" w:rsidRDefault="00A02A4D" w:rsidP="00265696">
      <w:pPr>
        <w:rPr>
          <w:lang w:val="en-GB"/>
        </w:rPr>
      </w:pPr>
      <w:r>
        <w:tab/>
      </w:r>
      <w:r w:rsidR="00265696" w:rsidRPr="00D375B7">
        <w:rPr>
          <w:lang w:val="en-GB"/>
        </w:rPr>
        <w:t xml:space="preserve">We </w:t>
      </w:r>
      <w:r w:rsidR="00B46FDF">
        <w:rPr>
          <w:lang w:val="en-GB"/>
        </w:rPr>
        <w:t>took</w:t>
      </w:r>
      <w:r w:rsidR="00265696" w:rsidRPr="00D375B7">
        <w:rPr>
          <w:lang w:val="en-GB"/>
        </w:rPr>
        <w:t xml:space="preserve"> a closer look at the four waitlist-control studies (</w:t>
      </w:r>
      <w:proofErr w:type="spellStart"/>
      <w:r w:rsidR="00265696" w:rsidRPr="00D375B7">
        <w:rPr>
          <w:lang w:val="en-GB"/>
        </w:rPr>
        <w:t>Guitelman</w:t>
      </w:r>
      <w:proofErr w:type="spellEnd"/>
      <w:r w:rsidR="00265696" w:rsidRPr="00D375B7">
        <w:rPr>
          <w:lang w:val="en-GB"/>
        </w:rPr>
        <w:t xml:space="preserve"> et al., 2019; Raymond &amp; Hutchison, 2019; Raymond, 20</w:t>
      </w:r>
      <w:r w:rsidR="00795EE2">
        <w:rPr>
          <w:lang w:val="en-GB"/>
        </w:rPr>
        <w:t>19</w:t>
      </w:r>
      <w:r w:rsidR="00265696" w:rsidRPr="00D375B7">
        <w:rPr>
          <w:lang w:val="en-GB"/>
        </w:rPr>
        <w:t xml:space="preserve">; and </w:t>
      </w:r>
      <w:proofErr w:type="spellStart"/>
      <w:r w:rsidR="00265696" w:rsidRPr="00D375B7">
        <w:rPr>
          <w:lang w:val="en-GB"/>
        </w:rPr>
        <w:t>Webermann</w:t>
      </w:r>
      <w:proofErr w:type="spellEnd"/>
      <w:r w:rsidR="00265696" w:rsidRPr="00D375B7">
        <w:rPr>
          <w:lang w:val="en-GB"/>
        </w:rPr>
        <w:t xml:space="preserve"> et al., 2022), because these are the studies with the strongest design and the only ones that could be </w:t>
      </w:r>
      <w:proofErr w:type="spellStart"/>
      <w:r w:rsidR="00D375B7" w:rsidRPr="00D375B7">
        <w:rPr>
          <w:lang w:val="en-GB"/>
        </w:rPr>
        <w:t>analy</w:t>
      </w:r>
      <w:r w:rsidR="00E50684">
        <w:rPr>
          <w:lang w:val="en-GB"/>
        </w:rPr>
        <w:t>z</w:t>
      </w:r>
      <w:r w:rsidR="00D375B7" w:rsidRPr="00D375B7">
        <w:rPr>
          <w:lang w:val="en-GB"/>
        </w:rPr>
        <w:t>ed</w:t>
      </w:r>
      <w:proofErr w:type="spellEnd"/>
      <w:r w:rsidR="00265696" w:rsidRPr="00D375B7">
        <w:rPr>
          <w:lang w:val="en-GB"/>
        </w:rPr>
        <w:t xml:space="preserve"> using the Cochrane </w:t>
      </w:r>
      <w:r w:rsidR="00D375B7" w:rsidRPr="00D375B7">
        <w:rPr>
          <w:lang w:val="en-GB"/>
        </w:rPr>
        <w:t>RoB2 tool</w:t>
      </w:r>
      <w:r w:rsidR="00265696" w:rsidRPr="00D375B7">
        <w:rPr>
          <w:lang w:val="en-GB"/>
        </w:rPr>
        <w:t xml:space="preserve"> (see Table</w:t>
      </w:r>
      <w:r w:rsidR="00330DD7" w:rsidRPr="00D375B7">
        <w:rPr>
          <w:lang w:val="en-GB"/>
        </w:rPr>
        <w:t xml:space="preserve"> </w:t>
      </w:r>
      <w:r w:rsidR="00BC63C7" w:rsidRPr="00D375B7">
        <w:rPr>
          <w:lang w:val="en-GB"/>
        </w:rPr>
        <w:t>2</w:t>
      </w:r>
      <w:r w:rsidR="00265696" w:rsidRPr="00D375B7">
        <w:rPr>
          <w:lang w:val="en-GB"/>
        </w:rPr>
        <w:t xml:space="preserve">). All four studies were </w:t>
      </w:r>
      <w:r w:rsidR="00E50684">
        <w:rPr>
          <w:lang w:val="en-GB"/>
        </w:rPr>
        <w:t xml:space="preserve">performed </w:t>
      </w:r>
      <w:r w:rsidR="00265696" w:rsidRPr="00D375B7">
        <w:rPr>
          <w:lang w:val="en-GB"/>
        </w:rPr>
        <w:t xml:space="preserve">in the USA and made use of convenience samples of college students at a university with a mean age between 20 and 23.5. </w:t>
      </w:r>
      <w:proofErr w:type="spellStart"/>
      <w:r w:rsidR="00265696" w:rsidRPr="00D375B7">
        <w:rPr>
          <w:lang w:val="en-GB"/>
        </w:rPr>
        <w:t>Webermann</w:t>
      </w:r>
      <w:proofErr w:type="spellEnd"/>
      <w:r w:rsidR="00265696" w:rsidRPr="00D375B7">
        <w:rPr>
          <w:lang w:val="en-GB"/>
        </w:rPr>
        <w:t xml:space="preserve"> et al. </w:t>
      </w:r>
      <w:r w:rsidR="00394A7C">
        <w:rPr>
          <w:lang w:val="en-GB"/>
        </w:rPr>
        <w:t xml:space="preserve">(2022) </w:t>
      </w:r>
      <w:r w:rsidR="00265696" w:rsidRPr="00D375B7">
        <w:rPr>
          <w:lang w:val="en-GB"/>
        </w:rPr>
        <w:t>was the only study including both male and female participants, the other three had all-female samples. Raymond (20</w:t>
      </w:r>
      <w:r w:rsidR="00655234">
        <w:rPr>
          <w:lang w:val="en-GB"/>
        </w:rPr>
        <w:t>19</w:t>
      </w:r>
      <w:r w:rsidR="00265696" w:rsidRPr="00D375B7">
        <w:rPr>
          <w:lang w:val="en-GB"/>
        </w:rPr>
        <w:t>) had the largest sample size (</w:t>
      </w:r>
      <w:r w:rsidR="00265696" w:rsidRPr="00D375B7">
        <w:rPr>
          <w:i/>
          <w:iCs/>
          <w:lang w:val="en-GB"/>
        </w:rPr>
        <w:t>N</w:t>
      </w:r>
      <w:r w:rsidR="00265696" w:rsidRPr="00D375B7">
        <w:rPr>
          <w:lang w:val="en-GB"/>
        </w:rPr>
        <w:t xml:space="preserve">=173), the other three studies had samples between 50 and 63 participants. Three different interventions were used: 1) Bibliotherapy intervention “Becoming </w:t>
      </w:r>
      <w:proofErr w:type="spellStart"/>
      <w:r w:rsidR="00265696" w:rsidRPr="00D375B7">
        <w:rPr>
          <w:lang w:val="en-GB"/>
        </w:rPr>
        <w:t>Cliterate</w:t>
      </w:r>
      <w:proofErr w:type="spellEnd"/>
      <w:r w:rsidR="00265696" w:rsidRPr="00D375B7">
        <w:rPr>
          <w:lang w:val="en-GB"/>
        </w:rPr>
        <w:t>”; 2) Relationship, Sexuality, and Violence Prevention (RSVP); and, 3) Skills for Healthy Adult Relationships (</w:t>
      </w:r>
      <w:proofErr w:type="spellStart"/>
      <w:r w:rsidR="00265696" w:rsidRPr="00D375B7">
        <w:rPr>
          <w:lang w:val="en-GB"/>
        </w:rPr>
        <w:t>SHARe</w:t>
      </w:r>
      <w:proofErr w:type="spellEnd"/>
      <w:r w:rsidR="00265696" w:rsidRPr="00D375B7">
        <w:rPr>
          <w:lang w:val="en-GB"/>
        </w:rPr>
        <w:t xml:space="preserve">). </w:t>
      </w:r>
    </w:p>
    <w:p w14:paraId="40F07A59" w14:textId="19C01733" w:rsidR="00212821" w:rsidRDefault="00265696" w:rsidP="00212821">
      <w:pPr>
        <w:rPr>
          <w:lang w:val="en-GB"/>
        </w:rPr>
      </w:pPr>
      <w:r w:rsidRPr="00D375B7">
        <w:rPr>
          <w:i/>
          <w:iCs/>
          <w:lang w:val="en-GB"/>
        </w:rPr>
        <w:lastRenderedPageBreak/>
        <w:t xml:space="preserve">Bibliotherapy intervention “Becoming </w:t>
      </w:r>
      <w:proofErr w:type="spellStart"/>
      <w:r w:rsidRPr="00D375B7">
        <w:rPr>
          <w:i/>
          <w:iCs/>
          <w:lang w:val="en-GB"/>
        </w:rPr>
        <w:t>Cliterate</w:t>
      </w:r>
      <w:proofErr w:type="spellEnd"/>
      <w:r w:rsidRPr="00D375B7">
        <w:rPr>
          <w:i/>
          <w:iCs/>
          <w:lang w:val="en-GB"/>
        </w:rPr>
        <w:t xml:space="preserve">” – </w:t>
      </w:r>
      <w:proofErr w:type="spellStart"/>
      <w:r w:rsidRPr="00D375B7">
        <w:rPr>
          <w:i/>
          <w:iCs/>
          <w:lang w:val="en-GB"/>
        </w:rPr>
        <w:t>Guitelman</w:t>
      </w:r>
      <w:proofErr w:type="spellEnd"/>
      <w:r w:rsidRPr="00D375B7">
        <w:rPr>
          <w:i/>
          <w:iCs/>
          <w:lang w:val="en-GB"/>
        </w:rPr>
        <w:t xml:space="preserve"> et al. 2019</w:t>
      </w:r>
      <w:r w:rsidR="00212821">
        <w:rPr>
          <w:i/>
          <w:iCs/>
          <w:lang w:val="en-GB"/>
        </w:rPr>
        <w:t xml:space="preserve">. </w:t>
      </w:r>
      <w:r w:rsidRPr="00D375B7">
        <w:rPr>
          <w:lang w:val="en-GB"/>
        </w:rPr>
        <w:t xml:space="preserve">The pleasure component in this intervention is the focus on increasing orgasms and empowering other women to do the same </w:t>
      </w:r>
      <w:r w:rsidR="00E50684" w:rsidRPr="00D375B7">
        <w:rPr>
          <w:lang w:val="en-GB"/>
        </w:rPr>
        <w:t>to</w:t>
      </w:r>
      <w:r w:rsidRPr="00D375B7">
        <w:rPr>
          <w:lang w:val="en-GB"/>
        </w:rPr>
        <w:t xml:space="preserve"> close the pleasure/orgasm gap.  According to </w:t>
      </w:r>
      <w:proofErr w:type="spellStart"/>
      <w:r w:rsidRPr="00D375B7">
        <w:rPr>
          <w:lang w:val="en-GB"/>
        </w:rPr>
        <w:t>Guitelman</w:t>
      </w:r>
      <w:proofErr w:type="spellEnd"/>
      <w:r w:rsidRPr="00D375B7">
        <w:rPr>
          <w:lang w:val="en-GB"/>
        </w:rPr>
        <w:t xml:space="preserve"> et al. (2019) the book “Becoming </w:t>
      </w:r>
      <w:proofErr w:type="spellStart"/>
      <w:r w:rsidRPr="00D375B7">
        <w:rPr>
          <w:lang w:val="en-GB"/>
        </w:rPr>
        <w:t>Cliterate</w:t>
      </w:r>
      <w:proofErr w:type="spellEnd"/>
      <w:r w:rsidRPr="00D375B7">
        <w:rPr>
          <w:lang w:val="en-GB"/>
        </w:rPr>
        <w:t xml:space="preserve">” was effective in enhancing sexual functioning. They found changes, </w:t>
      </w:r>
      <w:proofErr w:type="spellStart"/>
      <w:r w:rsidRPr="00D375B7">
        <w:rPr>
          <w:lang w:val="en-GB"/>
        </w:rPr>
        <w:t>pretest</w:t>
      </w:r>
      <w:proofErr w:type="spellEnd"/>
      <w:r w:rsidRPr="00D375B7">
        <w:rPr>
          <w:lang w:val="en-GB"/>
        </w:rPr>
        <w:t xml:space="preserve"> to </w:t>
      </w:r>
      <w:proofErr w:type="spellStart"/>
      <w:r w:rsidRPr="00D375B7">
        <w:rPr>
          <w:lang w:val="en-GB"/>
        </w:rPr>
        <w:t>posttest</w:t>
      </w:r>
      <w:proofErr w:type="spellEnd"/>
      <w:r w:rsidRPr="00D375B7">
        <w:rPr>
          <w:lang w:val="en-GB"/>
        </w:rPr>
        <w:t xml:space="preserve">, in </w:t>
      </w:r>
      <w:r w:rsidR="00E50684" w:rsidRPr="00D375B7">
        <w:rPr>
          <w:lang w:val="en-GB"/>
        </w:rPr>
        <w:t>all</w:t>
      </w:r>
      <w:r w:rsidRPr="00D375B7">
        <w:rPr>
          <w:lang w:val="en-GB"/>
        </w:rPr>
        <w:t xml:space="preserve"> measured variables</w:t>
      </w:r>
      <w:r w:rsidR="00273B0B">
        <w:rPr>
          <w:lang w:val="en-GB"/>
        </w:rPr>
        <w:t>;</w:t>
      </w:r>
      <w:r w:rsidRPr="00D375B7">
        <w:rPr>
          <w:lang w:val="en-GB"/>
        </w:rPr>
        <w:t xml:space="preserve"> orgasm satisfaction, attitudes towards women’s genitals, body-esteem, self-efficacy in achieving sexual pleasure, sexual satisfaction, sexual pain, arousal, overall sexual functioning and sexual assertiveness</w:t>
      </w:r>
      <w:r w:rsidR="00273B0B">
        <w:rPr>
          <w:lang w:val="en-GB"/>
        </w:rPr>
        <w:t xml:space="preserve">, </w:t>
      </w:r>
      <w:r w:rsidR="00273B0B" w:rsidRPr="00D375B7">
        <w:rPr>
          <w:lang w:val="en-GB"/>
        </w:rPr>
        <w:t>compared to the waitlist control group</w:t>
      </w:r>
      <w:r w:rsidRPr="00D375B7">
        <w:rPr>
          <w:lang w:val="en-GB"/>
        </w:rPr>
        <w:t>.</w:t>
      </w:r>
      <w:r w:rsidR="00C92949">
        <w:rPr>
          <w:lang w:val="en-GB"/>
        </w:rPr>
        <w:t xml:space="preserve"> B</w:t>
      </w:r>
      <w:r w:rsidRPr="00D375B7">
        <w:rPr>
          <w:lang w:val="en-GB"/>
        </w:rPr>
        <w:t xml:space="preserve">oth the intervention group and the waitlist control group </w:t>
      </w:r>
      <w:r w:rsidR="00A02A4D">
        <w:rPr>
          <w:lang w:val="en-GB"/>
        </w:rPr>
        <w:t>saw</w:t>
      </w:r>
      <w:r w:rsidR="00A02A4D" w:rsidRPr="00D375B7">
        <w:rPr>
          <w:lang w:val="en-GB"/>
        </w:rPr>
        <w:t xml:space="preserve"> </w:t>
      </w:r>
      <w:r w:rsidR="00E50684">
        <w:rPr>
          <w:lang w:val="en-GB"/>
        </w:rPr>
        <w:t>minor changes</w:t>
      </w:r>
      <w:r w:rsidRPr="00D375B7">
        <w:rPr>
          <w:lang w:val="en-GB"/>
        </w:rPr>
        <w:t xml:space="preserve"> in orgasm rates</w:t>
      </w:r>
      <w:r w:rsidR="00C92949">
        <w:rPr>
          <w:lang w:val="en-GB"/>
        </w:rPr>
        <w:t xml:space="preserve">, but the change in the intervention group was greater </w:t>
      </w:r>
      <w:r w:rsidR="00160A85">
        <w:rPr>
          <w:lang w:val="en-GB"/>
        </w:rPr>
        <w:t>compared to the</w:t>
      </w:r>
      <w:r w:rsidR="00C92949">
        <w:rPr>
          <w:lang w:val="en-GB"/>
        </w:rPr>
        <w:t xml:space="preserve"> change in the control group. Change in orgasm rates in the control group can be explained by the increased focus on orgasm due to the book’s title and the expectation o</w:t>
      </w:r>
      <w:r w:rsidR="00A02A4D">
        <w:rPr>
          <w:lang w:val="en-GB"/>
        </w:rPr>
        <w:t>f</w:t>
      </w:r>
      <w:r w:rsidR="00C92949">
        <w:rPr>
          <w:lang w:val="en-GB"/>
        </w:rPr>
        <w:t xml:space="preserve"> receiv</w:t>
      </w:r>
      <w:r w:rsidR="00160A85">
        <w:rPr>
          <w:lang w:val="en-GB"/>
        </w:rPr>
        <w:t>ing</w:t>
      </w:r>
      <w:r w:rsidR="00C92949">
        <w:rPr>
          <w:lang w:val="en-GB"/>
        </w:rPr>
        <w:t xml:space="preserve"> this book a</w:t>
      </w:r>
      <w:r w:rsidR="007D5101">
        <w:rPr>
          <w:lang w:val="en-GB"/>
        </w:rPr>
        <w:t>fter the study</w:t>
      </w:r>
      <w:r w:rsidRPr="00D375B7">
        <w:rPr>
          <w:lang w:val="en-GB"/>
        </w:rPr>
        <w:t xml:space="preserve">. </w:t>
      </w:r>
      <w:r w:rsidR="007D5101">
        <w:rPr>
          <w:lang w:val="en-GB"/>
        </w:rPr>
        <w:t xml:space="preserve">And perhaps they </w:t>
      </w:r>
      <w:r w:rsidR="00160A85">
        <w:rPr>
          <w:lang w:val="en-GB"/>
        </w:rPr>
        <w:t>had</w:t>
      </w:r>
      <w:r w:rsidR="007D5101">
        <w:rPr>
          <w:lang w:val="en-GB"/>
        </w:rPr>
        <w:t xml:space="preserve"> already read more about the topic, because they wish to participate in the intervention. </w:t>
      </w:r>
      <w:r w:rsidR="00160A85">
        <w:rPr>
          <w:lang w:val="en-GB"/>
        </w:rPr>
        <w:t xml:space="preserve">According to </w:t>
      </w:r>
      <w:proofErr w:type="spellStart"/>
      <w:r w:rsidR="00160A85">
        <w:rPr>
          <w:lang w:val="en-GB"/>
        </w:rPr>
        <w:t>Guitelman</w:t>
      </w:r>
      <w:proofErr w:type="spellEnd"/>
      <w:r w:rsidR="00160A85">
        <w:rPr>
          <w:lang w:val="en-GB"/>
        </w:rPr>
        <w:t xml:space="preserve"> et al. </w:t>
      </w:r>
      <w:r w:rsidR="00394A7C">
        <w:rPr>
          <w:lang w:val="en-GB"/>
        </w:rPr>
        <w:t xml:space="preserve">(2019) </w:t>
      </w:r>
      <w:r w:rsidR="00160A85">
        <w:rPr>
          <w:lang w:val="en-GB"/>
        </w:rPr>
        <w:t xml:space="preserve">this sex-positive intervention </w:t>
      </w:r>
      <w:r w:rsidR="00273B0B">
        <w:rPr>
          <w:lang w:val="en-GB"/>
        </w:rPr>
        <w:t>has</w:t>
      </w:r>
      <w:r w:rsidR="00160A85">
        <w:rPr>
          <w:lang w:val="en-GB"/>
        </w:rPr>
        <w:t xml:space="preserve"> helped young women become more comfortable with their own bodies and their own genitals, more assertive about their sexual needs and more confident in achieving sexual pleasure. </w:t>
      </w:r>
      <w:proofErr w:type="spellStart"/>
      <w:r w:rsidR="00273B0B">
        <w:rPr>
          <w:lang w:val="en-GB"/>
        </w:rPr>
        <w:t>Guitelman</w:t>
      </w:r>
      <w:proofErr w:type="spellEnd"/>
      <w:r w:rsidR="00273B0B">
        <w:rPr>
          <w:lang w:val="en-GB"/>
        </w:rPr>
        <w:t xml:space="preserve"> et al.</w:t>
      </w:r>
      <w:r w:rsidR="00160A85">
        <w:rPr>
          <w:lang w:val="en-GB"/>
        </w:rPr>
        <w:t xml:space="preserve"> </w:t>
      </w:r>
      <w:r w:rsidR="0074096B">
        <w:rPr>
          <w:lang w:val="en-GB"/>
        </w:rPr>
        <w:t xml:space="preserve">(2019) </w:t>
      </w:r>
      <w:r w:rsidR="00160A85">
        <w:rPr>
          <w:lang w:val="en-GB"/>
        </w:rPr>
        <w:t>used existing scales and indexes to measure the outcome variables. These scales and indexes all had high internal consistency. However, they did not verify thoroughly whether the participants actually read the book. They only asked participants if they read it or not</w:t>
      </w:r>
      <w:r w:rsidRPr="00D375B7">
        <w:rPr>
          <w:lang w:val="en-GB"/>
        </w:rPr>
        <w:t>.</w:t>
      </w:r>
    </w:p>
    <w:p w14:paraId="72A76A5E" w14:textId="432538E9" w:rsidR="00265696" w:rsidRPr="00D375B7" w:rsidRDefault="00265696" w:rsidP="00265696">
      <w:pPr>
        <w:rPr>
          <w:lang w:val="en-GB"/>
        </w:rPr>
      </w:pPr>
      <w:r w:rsidRPr="00D375B7">
        <w:rPr>
          <w:i/>
          <w:iCs/>
          <w:lang w:val="en-GB"/>
        </w:rPr>
        <w:t>Relationship, Sexuality, and Violence Prevention (RSVP) – Raymond &amp; Hutchison, 2019 &amp; Raymond 20</w:t>
      </w:r>
      <w:r w:rsidR="00655234">
        <w:rPr>
          <w:i/>
          <w:iCs/>
          <w:lang w:val="en-GB"/>
        </w:rPr>
        <w:t>19</w:t>
      </w:r>
      <w:r w:rsidR="00212821">
        <w:rPr>
          <w:i/>
          <w:iCs/>
          <w:lang w:val="en-GB"/>
        </w:rPr>
        <w:t xml:space="preserve">. </w:t>
      </w:r>
      <w:r w:rsidRPr="00D375B7">
        <w:rPr>
          <w:lang w:val="en-GB"/>
        </w:rPr>
        <w:t>The (sex-)positive component in this intervention was the broad focus on healthy relationship skills development, not (physical) sexual pleasure. Raymond &amp; Hutchison (2019) and Raymond (20</w:t>
      </w:r>
      <w:r w:rsidR="00655234">
        <w:rPr>
          <w:lang w:val="en-GB"/>
        </w:rPr>
        <w:t>19</w:t>
      </w:r>
      <w:r w:rsidRPr="00D375B7">
        <w:rPr>
          <w:lang w:val="en-GB"/>
        </w:rPr>
        <w:t xml:space="preserve">) used this intervention in their studies and found similar results. In both studies a significant difference in </w:t>
      </w:r>
      <w:r w:rsidR="00E50684" w:rsidRPr="00D375B7">
        <w:rPr>
          <w:lang w:val="en-GB"/>
        </w:rPr>
        <w:t>self-defence</w:t>
      </w:r>
      <w:r w:rsidRPr="00D375B7">
        <w:rPr>
          <w:lang w:val="en-GB"/>
        </w:rPr>
        <w:t xml:space="preserve"> self-efficacy was found </w:t>
      </w:r>
      <w:r w:rsidRPr="00D375B7">
        <w:rPr>
          <w:lang w:val="en-GB"/>
        </w:rPr>
        <w:lastRenderedPageBreak/>
        <w:t>between the intervention and the waitlist control group. Raymond (2</w:t>
      </w:r>
      <w:r w:rsidR="00655234">
        <w:rPr>
          <w:lang w:val="en-GB"/>
        </w:rPr>
        <w:t>019</w:t>
      </w:r>
      <w:r w:rsidRPr="00D375B7">
        <w:rPr>
          <w:lang w:val="en-GB"/>
        </w:rPr>
        <w:t xml:space="preserve">) also found a decrease in college women’s rape myth acceptance. Raymond and Hutchison (2019) found an increase in knowledge and awareness of </w:t>
      </w:r>
      <w:r w:rsidR="00355550">
        <w:rPr>
          <w:lang w:val="en-GB"/>
        </w:rPr>
        <w:t xml:space="preserve">the topics that were presented during the class. </w:t>
      </w:r>
      <w:r w:rsidRPr="00D375B7">
        <w:rPr>
          <w:lang w:val="en-GB"/>
        </w:rPr>
        <w:t xml:space="preserve">However, these studies failed to show significant effects on participant’s positive sexual self-understanding and sexual communication, the endorsement of sexual double standards, sexual consent understanding, willingness to intervene against sexual aggression, or sexual assertiveness and self-blame. </w:t>
      </w:r>
      <w:r w:rsidR="00273B0B">
        <w:rPr>
          <w:lang w:val="en-GB"/>
        </w:rPr>
        <w:t>But</w:t>
      </w:r>
      <w:r w:rsidRPr="00D375B7">
        <w:rPr>
          <w:lang w:val="en-GB"/>
        </w:rPr>
        <w:t xml:space="preserve"> the qualitative part</w:t>
      </w:r>
      <w:r w:rsidR="00EE3ECA">
        <w:rPr>
          <w:lang w:val="en-GB"/>
        </w:rPr>
        <w:t xml:space="preserve"> of the study</w:t>
      </w:r>
      <w:r w:rsidRPr="00D375B7">
        <w:rPr>
          <w:lang w:val="en-GB"/>
        </w:rPr>
        <w:t xml:space="preserve"> showed that the intervention may have shaped changes in behaviour related to sexual communication, self-blame, and assertiveness. All-in-all, these studies showed that the intervention primarily affected </w:t>
      </w:r>
      <w:r w:rsidR="00E50684" w:rsidRPr="00D375B7">
        <w:rPr>
          <w:lang w:val="en-GB"/>
        </w:rPr>
        <w:t>self-defence</w:t>
      </w:r>
      <w:r w:rsidRPr="00D375B7">
        <w:rPr>
          <w:lang w:val="en-GB"/>
        </w:rPr>
        <w:t xml:space="preserve"> </w:t>
      </w:r>
      <w:r w:rsidR="00273B0B">
        <w:rPr>
          <w:lang w:val="en-GB"/>
        </w:rPr>
        <w:t>self-</w:t>
      </w:r>
      <w:r w:rsidRPr="00D375B7">
        <w:rPr>
          <w:lang w:val="en-GB"/>
        </w:rPr>
        <w:t xml:space="preserve">efficacy, but it is still unclear whether this intervention has the potential to affect sexual wellbeing and the prevention of sexual (re-)victimization. </w:t>
      </w:r>
    </w:p>
    <w:p w14:paraId="2B688335" w14:textId="7EC5546D" w:rsidR="00265696" w:rsidRPr="00D375B7" w:rsidRDefault="00265696" w:rsidP="00212821">
      <w:pPr>
        <w:rPr>
          <w:lang w:val="en-GB"/>
        </w:rPr>
      </w:pPr>
      <w:r w:rsidRPr="00D375B7">
        <w:rPr>
          <w:i/>
          <w:iCs/>
          <w:lang w:val="en-GB"/>
        </w:rPr>
        <w:t>Skills for Healthy Adult Relationships (</w:t>
      </w:r>
      <w:proofErr w:type="spellStart"/>
      <w:r w:rsidRPr="00D375B7">
        <w:rPr>
          <w:i/>
          <w:iCs/>
          <w:lang w:val="en-GB"/>
        </w:rPr>
        <w:t>SHARe</w:t>
      </w:r>
      <w:proofErr w:type="spellEnd"/>
      <w:r w:rsidRPr="00D375B7">
        <w:rPr>
          <w:i/>
          <w:iCs/>
          <w:lang w:val="en-GB"/>
        </w:rPr>
        <w:t xml:space="preserve">) – </w:t>
      </w:r>
      <w:proofErr w:type="spellStart"/>
      <w:r w:rsidRPr="00D375B7">
        <w:rPr>
          <w:i/>
          <w:iCs/>
          <w:lang w:val="en-GB"/>
        </w:rPr>
        <w:t>Webermann</w:t>
      </w:r>
      <w:proofErr w:type="spellEnd"/>
      <w:r w:rsidRPr="00D375B7">
        <w:rPr>
          <w:i/>
          <w:iCs/>
          <w:lang w:val="en-GB"/>
        </w:rPr>
        <w:t xml:space="preserve"> et al. 2022</w:t>
      </w:r>
      <w:r w:rsidR="00212821">
        <w:rPr>
          <w:i/>
          <w:iCs/>
          <w:lang w:val="en-GB"/>
        </w:rPr>
        <w:t xml:space="preserve">. </w:t>
      </w:r>
      <w:r w:rsidRPr="00D375B7">
        <w:rPr>
          <w:lang w:val="en-GB"/>
        </w:rPr>
        <w:t xml:space="preserve">The (sex-)positive component in this intervention was the focus on healthy sexuality. </w:t>
      </w:r>
      <w:proofErr w:type="spellStart"/>
      <w:r w:rsidR="008C71F6">
        <w:rPr>
          <w:lang w:val="en-GB"/>
        </w:rPr>
        <w:t>SHARe</w:t>
      </w:r>
      <w:proofErr w:type="spellEnd"/>
      <w:r w:rsidR="008C71F6">
        <w:rPr>
          <w:lang w:val="en-GB"/>
        </w:rPr>
        <w:t xml:space="preserve"> aims to promote healthy interpersonal relationships and prevent conflict and abusive behaviour through positive communication, positive relationship attitudes and skills such as conflict management. </w:t>
      </w:r>
      <w:proofErr w:type="spellStart"/>
      <w:r w:rsidRPr="00D375B7">
        <w:rPr>
          <w:lang w:val="en-GB"/>
        </w:rPr>
        <w:t>Webermann</w:t>
      </w:r>
      <w:proofErr w:type="spellEnd"/>
      <w:r w:rsidRPr="00D375B7">
        <w:rPr>
          <w:lang w:val="en-GB"/>
        </w:rPr>
        <w:t xml:space="preserve"> et al. (2022) used this intervention in their study, which is the only study in this review that focused on perpetration of sexual violence. According to </w:t>
      </w:r>
      <w:proofErr w:type="spellStart"/>
      <w:r w:rsidRPr="00D375B7">
        <w:rPr>
          <w:lang w:val="en-GB"/>
        </w:rPr>
        <w:t>Webermann</w:t>
      </w:r>
      <w:proofErr w:type="spellEnd"/>
      <w:r w:rsidRPr="00D375B7">
        <w:rPr>
          <w:lang w:val="en-GB"/>
        </w:rPr>
        <w:t xml:space="preserve"> et al. </w:t>
      </w:r>
      <w:r w:rsidR="0074096B">
        <w:rPr>
          <w:lang w:val="en-GB"/>
        </w:rPr>
        <w:t xml:space="preserve">(2022) </w:t>
      </w:r>
      <w:r w:rsidRPr="00D375B7">
        <w:rPr>
          <w:lang w:val="en-GB"/>
        </w:rPr>
        <w:t>participants in the intervention group</w:t>
      </w:r>
      <w:r w:rsidR="00480C25">
        <w:rPr>
          <w:lang w:val="en-GB"/>
        </w:rPr>
        <w:t xml:space="preserve"> </w:t>
      </w:r>
      <w:r w:rsidRPr="00D375B7">
        <w:rPr>
          <w:lang w:val="en-GB"/>
        </w:rPr>
        <w:t>showed lower levels of negative communication and greater confidence in the ability to manage conflicts</w:t>
      </w:r>
      <w:r w:rsidR="00480C25">
        <w:rPr>
          <w:lang w:val="en-GB"/>
        </w:rPr>
        <w:t xml:space="preserve"> </w:t>
      </w:r>
      <w:r w:rsidRPr="00D375B7">
        <w:rPr>
          <w:lang w:val="en-GB"/>
        </w:rPr>
        <w:t>post-intervention</w:t>
      </w:r>
      <w:r w:rsidR="00480C25">
        <w:rPr>
          <w:lang w:val="en-GB"/>
        </w:rPr>
        <w:t xml:space="preserve">, </w:t>
      </w:r>
      <w:r w:rsidR="00480C25" w:rsidRPr="00D375B7">
        <w:rPr>
          <w:lang w:val="en-GB"/>
        </w:rPr>
        <w:t>compared to the control group</w:t>
      </w:r>
      <w:r w:rsidRPr="00D375B7">
        <w:rPr>
          <w:lang w:val="en-GB"/>
        </w:rPr>
        <w:t xml:space="preserve">. They did not find support for higher levels of positive communication, post-intervention, but they found support for less frequent psychological aggression at 3-months follow-up in the intervention group. Furthermore, reported rates of assault, injury, and intimidation were over twice as high during follow-up </w:t>
      </w:r>
      <w:r w:rsidRPr="00D375B7">
        <w:rPr>
          <w:lang w:val="en-GB"/>
        </w:rPr>
        <w:lastRenderedPageBreak/>
        <w:t xml:space="preserve">for the waitlist control group, compared to the intervention group. </w:t>
      </w:r>
      <w:r w:rsidR="00F35F48">
        <w:rPr>
          <w:lang w:val="en-GB"/>
        </w:rPr>
        <w:t xml:space="preserve">Lastly, </w:t>
      </w:r>
      <w:r w:rsidRPr="00D375B7">
        <w:rPr>
          <w:lang w:val="en-GB"/>
        </w:rPr>
        <w:t xml:space="preserve">the sex-positive component of this intervention was </w:t>
      </w:r>
      <w:r w:rsidR="00E50684" w:rsidRPr="00D375B7">
        <w:rPr>
          <w:lang w:val="en-GB"/>
        </w:rPr>
        <w:t>minimal</w:t>
      </w:r>
      <w:r w:rsidR="00F35F48">
        <w:rPr>
          <w:lang w:val="en-GB"/>
        </w:rPr>
        <w:t xml:space="preserve"> and did not focus on pleasure</w:t>
      </w:r>
      <w:r w:rsidRPr="00D375B7">
        <w:rPr>
          <w:lang w:val="en-GB"/>
        </w:rPr>
        <w:t xml:space="preserve">. </w:t>
      </w:r>
    </w:p>
    <w:p w14:paraId="4352D956" w14:textId="00C8D882" w:rsidR="00C93DA6" w:rsidRDefault="270DF05D" w:rsidP="00B71E4D">
      <w:pPr>
        <w:ind w:firstLine="708"/>
        <w:rPr>
          <w:lang w:val="en-GB"/>
        </w:rPr>
      </w:pPr>
      <w:r w:rsidRPr="270DF05D">
        <w:rPr>
          <w:lang w:val="en-GB"/>
        </w:rPr>
        <w:t xml:space="preserve">The results all point in the same direction, but most studies are severely hampered by methodological challenges and bias at the same time (see </w:t>
      </w:r>
      <w:r w:rsidR="00D40828">
        <w:rPr>
          <w:lang w:val="en-GB"/>
        </w:rPr>
        <w:t>Appendix 2</w:t>
      </w:r>
      <w:r w:rsidRPr="270DF05D">
        <w:rPr>
          <w:lang w:val="en-GB"/>
        </w:rPr>
        <w:t xml:space="preserve">). There were four studies with stronger design, but three also had some concerns with regards to risk of bias. One intervention (“Becoming </w:t>
      </w:r>
      <w:proofErr w:type="spellStart"/>
      <w:r w:rsidRPr="270DF05D">
        <w:rPr>
          <w:lang w:val="en-GB"/>
        </w:rPr>
        <w:t>Cliterate</w:t>
      </w:r>
      <w:proofErr w:type="spellEnd"/>
      <w:r w:rsidRPr="270DF05D">
        <w:rPr>
          <w:lang w:val="en-GB"/>
        </w:rPr>
        <w:t xml:space="preserve">”) seemed to have a positive effect on assertiveness and confidence in achieving sexual pleasure. Two interventions were not very focused on a sex-positive approach, but on intervention (RSVP) seemed to have a positive effect on </w:t>
      </w:r>
      <w:r w:rsidR="00E50684" w:rsidRPr="270DF05D">
        <w:rPr>
          <w:lang w:val="en-GB"/>
        </w:rPr>
        <w:t>self-defence</w:t>
      </w:r>
      <w:r w:rsidRPr="270DF05D">
        <w:rPr>
          <w:lang w:val="en-GB"/>
        </w:rPr>
        <w:t xml:space="preserve"> self-efficacy, and one intervention (</w:t>
      </w:r>
      <w:proofErr w:type="spellStart"/>
      <w:r w:rsidRPr="270DF05D">
        <w:rPr>
          <w:lang w:val="en-GB"/>
        </w:rPr>
        <w:t>SHARe</w:t>
      </w:r>
      <w:proofErr w:type="spellEnd"/>
      <w:r w:rsidRPr="270DF05D">
        <w:rPr>
          <w:lang w:val="en-GB"/>
        </w:rPr>
        <w:t xml:space="preserve">) seemed to help decrease assault, injury and intimidation. Based on the limited existing literature, there is not yet convincing evidence that sex-positive interventions influence sexual well-being, especially since none of these studies compared to interventions without the sex-positive component. There is more evidence for an improvement in sexual health in the narrow sense, as described in </w:t>
      </w:r>
      <w:proofErr w:type="spellStart"/>
      <w:r w:rsidRPr="270DF05D">
        <w:rPr>
          <w:lang w:val="en-GB"/>
        </w:rPr>
        <w:t>Zaneva</w:t>
      </w:r>
      <w:proofErr w:type="spellEnd"/>
      <w:r w:rsidRPr="270DF05D">
        <w:rPr>
          <w:lang w:val="en-GB"/>
        </w:rPr>
        <w:t xml:space="preserve"> et al. (2022). However, the fact that potential benefits of these interventions are difficult to substantiate, does not imply that the interventions are not helpful or beneficial. Some studies do show that these interventions may be promising in increasing sexual wellbeing, for example </w:t>
      </w:r>
      <w:proofErr w:type="spellStart"/>
      <w:r w:rsidRPr="270DF05D">
        <w:rPr>
          <w:lang w:val="en-GB"/>
        </w:rPr>
        <w:t>Guitelman</w:t>
      </w:r>
      <w:proofErr w:type="spellEnd"/>
      <w:r w:rsidRPr="270DF05D">
        <w:rPr>
          <w:lang w:val="en-GB"/>
        </w:rPr>
        <w:t xml:space="preserve"> et al. (2019). Therefore, high-quality evaluation studies are still sorely needed. </w:t>
      </w:r>
    </w:p>
    <w:p w14:paraId="23902E64" w14:textId="0D1A216E" w:rsidR="00657645" w:rsidRPr="00212821" w:rsidRDefault="00AA1AA3" w:rsidP="00AA1AA3">
      <w:pPr>
        <w:pStyle w:val="Heading2"/>
        <w:rPr>
          <w:i/>
          <w:iCs/>
          <w:lang w:val="en-GB"/>
        </w:rPr>
      </w:pPr>
      <w:r w:rsidRPr="00212821">
        <w:rPr>
          <w:i/>
          <w:iCs/>
          <w:lang w:val="en-GB"/>
        </w:rPr>
        <w:t xml:space="preserve">Result RQ2: </w:t>
      </w:r>
      <w:r w:rsidR="00BB0D6B" w:rsidRPr="00212821">
        <w:rPr>
          <w:i/>
          <w:iCs/>
          <w:lang w:val="en-GB"/>
        </w:rPr>
        <w:t>Associations between (sexual) autonomy and sexual wellbeing</w:t>
      </w:r>
    </w:p>
    <w:p w14:paraId="749DC447" w14:textId="0F63ABE9" w:rsidR="00AA1AA3" w:rsidRPr="00D375B7" w:rsidRDefault="00AA1AA3" w:rsidP="00AA1AA3">
      <w:pPr>
        <w:rPr>
          <w:lang w:val="en-GB"/>
        </w:rPr>
      </w:pPr>
      <w:r w:rsidRPr="00D375B7">
        <w:rPr>
          <w:lang w:val="en-GB"/>
        </w:rPr>
        <w:t xml:space="preserve">In this review, </w:t>
      </w:r>
      <w:r w:rsidR="004C1105">
        <w:rPr>
          <w:lang w:val="en-GB"/>
        </w:rPr>
        <w:t xml:space="preserve">we found </w:t>
      </w:r>
      <w:r w:rsidRPr="00D375B7">
        <w:rPr>
          <w:lang w:val="en-GB"/>
        </w:rPr>
        <w:t>36 studies investigat</w:t>
      </w:r>
      <w:r w:rsidR="004C1105">
        <w:rPr>
          <w:lang w:val="en-GB"/>
        </w:rPr>
        <w:t>ing</w:t>
      </w:r>
      <w:r w:rsidRPr="00D375B7">
        <w:rPr>
          <w:lang w:val="en-GB"/>
        </w:rPr>
        <w:t xml:space="preserve"> linkages between sexual autonomy and sexual wellbeing. </w:t>
      </w:r>
      <w:r w:rsidR="00733195" w:rsidRPr="00D375B7">
        <w:rPr>
          <w:lang w:val="en-GB"/>
        </w:rPr>
        <w:t>O</w:t>
      </w:r>
      <w:r w:rsidRPr="00D375B7">
        <w:rPr>
          <w:lang w:val="en-GB"/>
        </w:rPr>
        <w:t>f these studies</w:t>
      </w:r>
      <w:r w:rsidR="00733195" w:rsidRPr="00D375B7">
        <w:rPr>
          <w:lang w:val="en-GB"/>
        </w:rPr>
        <w:t>, 21</w:t>
      </w:r>
      <w:r w:rsidRPr="00D375B7">
        <w:rPr>
          <w:lang w:val="en-GB"/>
        </w:rPr>
        <w:t xml:space="preserve"> focused on promoting positive sexual experiences and 15 on preventing negative sexual experiences. The large majority of studies used a cross-sectional design (n=28). Only 8 studies were based on longitudinal studies, but of these, 2 </w:t>
      </w:r>
      <w:r w:rsidRPr="00D375B7">
        <w:rPr>
          <w:lang w:val="en-GB"/>
        </w:rPr>
        <w:lastRenderedPageBreak/>
        <w:t xml:space="preserve">used data from 1 wave only, and were therefore considered cross-sectional studies. Furthermore, we found 1 diary study, and 1 qualitative study. </w:t>
      </w:r>
    </w:p>
    <w:p w14:paraId="637FCDCE" w14:textId="2DB420CE" w:rsidR="00AA1AA3" w:rsidRPr="00D375B7" w:rsidRDefault="00733195" w:rsidP="00D40828">
      <w:pPr>
        <w:ind w:firstLine="708"/>
        <w:rPr>
          <w:lang w:val="en-GB"/>
        </w:rPr>
      </w:pPr>
      <w:bookmarkStart w:id="3" w:name="_Hlk139193409"/>
      <w:r w:rsidRPr="00D375B7">
        <w:rPr>
          <w:lang w:val="en-GB"/>
        </w:rPr>
        <w:t>In</w:t>
      </w:r>
      <w:r w:rsidR="00AA1AA3" w:rsidRPr="00D375B7">
        <w:rPr>
          <w:lang w:val="en-GB"/>
        </w:rPr>
        <w:t xml:space="preserve"> the </w:t>
      </w:r>
      <w:r w:rsidR="00141061" w:rsidRPr="00D375B7">
        <w:rPr>
          <w:lang w:val="en-GB"/>
        </w:rPr>
        <w:t>28</w:t>
      </w:r>
      <w:r w:rsidR="00AA1AA3" w:rsidRPr="00D375B7">
        <w:rPr>
          <w:lang w:val="en-GB"/>
        </w:rPr>
        <w:t xml:space="preserve"> cross-sectional studies, </w:t>
      </w:r>
      <w:r w:rsidRPr="00D375B7">
        <w:rPr>
          <w:lang w:val="en-GB"/>
        </w:rPr>
        <w:t xml:space="preserve">there is no way of establishing the </w:t>
      </w:r>
      <w:r w:rsidR="00AA1AA3" w:rsidRPr="00D375B7">
        <w:rPr>
          <w:lang w:val="en-GB"/>
        </w:rPr>
        <w:t>direction of the relationship. This means that when sexual assertiveness was a predictor of sexual satisfaction, it cannot be ruled out that the relationship is reversed or that there is a bidirectional relationship in which both factors can reinforce each other.</w:t>
      </w:r>
      <w:r w:rsidR="00AA1AA3" w:rsidRPr="00D375B7">
        <w:rPr>
          <w:rStyle w:val="rynqvb"/>
          <w:rFonts w:ascii="Roboto" w:hAnsi="Roboto"/>
          <w:color w:val="3C4043"/>
          <w:sz w:val="27"/>
          <w:szCs w:val="27"/>
          <w:shd w:val="clear" w:color="auto" w:fill="F5F5F5"/>
          <w:lang w:val="en-GB"/>
        </w:rPr>
        <w:t xml:space="preserve"> </w:t>
      </w:r>
      <w:r w:rsidR="00AA1AA3" w:rsidRPr="00D375B7">
        <w:rPr>
          <w:lang w:val="en-GB"/>
        </w:rPr>
        <w:t xml:space="preserve">All cross-sectional studies found significant associations, but the strength and scope of these effects varied </w:t>
      </w:r>
      <w:r w:rsidR="00AA1AA3" w:rsidRPr="00975D0A">
        <w:rPr>
          <w:lang w:val="en-GB"/>
        </w:rPr>
        <w:t xml:space="preserve">strongly. Also, many of these cross-sectional studies were characterized by higher levels of bias (see </w:t>
      </w:r>
      <w:r w:rsidR="00D40828">
        <w:rPr>
          <w:lang w:val="en-GB"/>
        </w:rPr>
        <w:t>Appendix 3</w:t>
      </w:r>
      <w:r w:rsidR="00AA1AA3" w:rsidRPr="00975D0A">
        <w:rPr>
          <w:lang w:val="en-GB"/>
        </w:rPr>
        <w:t>).</w:t>
      </w:r>
      <w:r w:rsidR="00AA1AA3" w:rsidRPr="00D375B7">
        <w:rPr>
          <w:lang w:val="en-GB"/>
        </w:rPr>
        <w:t xml:space="preserve"> </w:t>
      </w:r>
      <w:bookmarkEnd w:id="3"/>
    </w:p>
    <w:p w14:paraId="530FEF8B" w14:textId="77777777" w:rsidR="00CD35A2" w:rsidRDefault="00351340" w:rsidP="00AA1AA3">
      <w:pPr>
        <w:rPr>
          <w:lang w:val="en-GB"/>
        </w:rPr>
      </w:pPr>
      <w:r>
        <w:tab/>
      </w:r>
      <w:r w:rsidR="00AA1AA3" w:rsidRPr="00D375B7">
        <w:rPr>
          <w:lang w:val="en-GB"/>
        </w:rPr>
        <w:t>Our final selection contains six longitudinal studies using multiple timepoints (Katz et al., 2010; Kelley et al., 2016; Miller et al., 2015; Reese, 2019; Van de Bongardt et al, 2016; Verbeek et al., 2020) and one diary study (Smith, 2007)</w:t>
      </w:r>
      <w:r w:rsidR="00BC63C7" w:rsidRPr="00D375B7">
        <w:rPr>
          <w:lang w:val="en-GB"/>
        </w:rPr>
        <w:t xml:space="preserve"> (see Table 3 and </w:t>
      </w:r>
      <w:r w:rsidR="00796B39">
        <w:rPr>
          <w:lang w:val="en-GB"/>
        </w:rPr>
        <w:t>4</w:t>
      </w:r>
      <w:r w:rsidR="00BC63C7" w:rsidRPr="00D375B7">
        <w:rPr>
          <w:lang w:val="en-GB"/>
        </w:rPr>
        <w:t>)</w:t>
      </w:r>
      <w:r w:rsidR="00AA1AA3" w:rsidRPr="00D375B7">
        <w:rPr>
          <w:lang w:val="en-GB"/>
        </w:rPr>
        <w:t xml:space="preserve">. Of these, three looked at sexual (re) victimization as an outcome, and four looked at positive sexual </w:t>
      </w:r>
      <w:r w:rsidR="00187F93">
        <w:rPr>
          <w:lang w:val="en-GB"/>
        </w:rPr>
        <w:t xml:space="preserve">experiences </w:t>
      </w:r>
      <w:r w:rsidR="00AA1AA3" w:rsidRPr="00D375B7">
        <w:rPr>
          <w:lang w:val="en-GB"/>
        </w:rPr>
        <w:t>as an outcome.</w:t>
      </w:r>
      <w:r w:rsidR="00CD35A2">
        <w:rPr>
          <w:lang w:val="en-GB"/>
        </w:rPr>
        <w:t xml:space="preserve"> </w:t>
      </w:r>
    </w:p>
    <w:p w14:paraId="515479E5" w14:textId="1BC0EB4F" w:rsidR="00AA1AA3" w:rsidRPr="00D375B7" w:rsidRDefault="00AA1AA3" w:rsidP="00AA1AA3">
      <w:pPr>
        <w:rPr>
          <w:i/>
          <w:iCs/>
          <w:lang w:val="en-GB"/>
        </w:rPr>
      </w:pPr>
      <w:r w:rsidRPr="00D375B7">
        <w:rPr>
          <w:i/>
          <w:iCs/>
          <w:lang w:val="en-GB"/>
        </w:rPr>
        <w:t xml:space="preserve">Promotion of positive sexual experiences </w:t>
      </w:r>
    </w:p>
    <w:p w14:paraId="30D524E7" w14:textId="2D1041D0" w:rsidR="00AA1AA3" w:rsidRPr="00D375B7" w:rsidRDefault="00AA1AA3" w:rsidP="00AA1AA3">
      <w:pPr>
        <w:rPr>
          <w:lang w:val="en-GB"/>
        </w:rPr>
      </w:pPr>
      <w:r w:rsidRPr="00D375B7">
        <w:rPr>
          <w:lang w:val="en-GB"/>
        </w:rPr>
        <w:t xml:space="preserve">A </w:t>
      </w:r>
      <w:r w:rsidR="00FC1EED" w:rsidRPr="00D375B7">
        <w:rPr>
          <w:lang w:val="en-GB"/>
        </w:rPr>
        <w:t xml:space="preserve">longitudinal </w:t>
      </w:r>
      <w:r w:rsidRPr="00D375B7">
        <w:rPr>
          <w:lang w:val="en-GB"/>
        </w:rPr>
        <w:t>population study by Reese (2019) found that</w:t>
      </w:r>
      <w:r w:rsidR="00F44943">
        <w:rPr>
          <w:lang w:val="en-GB"/>
        </w:rPr>
        <w:t xml:space="preserve"> more</w:t>
      </w:r>
      <w:r w:rsidRPr="00D375B7">
        <w:rPr>
          <w:lang w:val="en-GB"/>
        </w:rPr>
        <w:t xml:space="preserve"> autonomy </w:t>
      </w:r>
      <w:r w:rsidR="00F44943">
        <w:rPr>
          <w:lang w:val="en-GB"/>
        </w:rPr>
        <w:t xml:space="preserve">in adolescents </w:t>
      </w:r>
      <w:r w:rsidRPr="00D375B7">
        <w:rPr>
          <w:lang w:val="en-GB"/>
        </w:rPr>
        <w:t>was strongly associated with enjoyment of sex and satisfaction</w:t>
      </w:r>
      <w:r w:rsidR="00F44943">
        <w:rPr>
          <w:lang w:val="en-GB"/>
        </w:rPr>
        <w:t xml:space="preserve"> in emerging adulthood</w:t>
      </w:r>
      <w:r w:rsidRPr="00D375B7">
        <w:rPr>
          <w:lang w:val="en-GB"/>
        </w:rPr>
        <w:t xml:space="preserve">. Van de Bongardt et al. (2016) and Verbeek et al. (2020) also found in the Dutch Project Stars that </w:t>
      </w:r>
      <w:r w:rsidR="00396ACD">
        <w:rPr>
          <w:lang w:val="en-GB"/>
        </w:rPr>
        <w:t>when</w:t>
      </w:r>
      <w:r w:rsidR="00396ACD" w:rsidRPr="00D375B7">
        <w:rPr>
          <w:lang w:val="en-GB"/>
        </w:rPr>
        <w:t xml:space="preserve"> </w:t>
      </w:r>
      <w:r w:rsidRPr="00D375B7">
        <w:rPr>
          <w:lang w:val="en-GB"/>
        </w:rPr>
        <w:t xml:space="preserve">adolescents scored higher on sexual autonomy or global self-confidence at a young age, they experienced more positive sexual emotions later in life. A </w:t>
      </w:r>
      <w:r w:rsidR="00FC1EED" w:rsidRPr="00D375B7">
        <w:rPr>
          <w:lang w:val="en-GB"/>
        </w:rPr>
        <w:t>d</w:t>
      </w:r>
      <w:r w:rsidRPr="00D375B7">
        <w:rPr>
          <w:lang w:val="en-GB"/>
        </w:rPr>
        <w:t xml:space="preserve">iary study by Smith (2007) found that students with a greater general sexual autonomy reported increased need satisfaction and more positive sexual interactions. These four studies therefore point in the same direction. </w:t>
      </w:r>
    </w:p>
    <w:p w14:paraId="5F2A7FAB" w14:textId="394B9E7F" w:rsidR="00680C1A" w:rsidRDefault="00AA1AA3" w:rsidP="00967BB2">
      <w:pPr>
        <w:ind w:firstLine="708"/>
        <w:rPr>
          <w:lang w:val="en-GB"/>
        </w:rPr>
      </w:pPr>
      <w:r w:rsidRPr="00D375B7">
        <w:rPr>
          <w:lang w:val="en-GB"/>
        </w:rPr>
        <w:lastRenderedPageBreak/>
        <w:t>When we look at the quality of these studies we see that Reese (2019), Van de Bongardt et al. (2016), and Verbeek et al. (2020) all were of high quality</w:t>
      </w:r>
      <w:r w:rsidR="00351340">
        <w:rPr>
          <w:lang w:val="en-GB"/>
        </w:rPr>
        <w:t>, despite somewhat smaller sample sizes</w:t>
      </w:r>
      <w:r w:rsidRPr="00D375B7">
        <w:rPr>
          <w:lang w:val="en-GB"/>
        </w:rPr>
        <w:t>. These longitudinal studies allow</w:t>
      </w:r>
      <w:r w:rsidR="00351340">
        <w:rPr>
          <w:lang w:val="en-GB"/>
        </w:rPr>
        <w:t>ed</w:t>
      </w:r>
      <w:r w:rsidRPr="00D375B7">
        <w:rPr>
          <w:lang w:val="en-GB"/>
        </w:rPr>
        <w:t xml:space="preserve"> examin</w:t>
      </w:r>
      <w:r w:rsidR="00351340">
        <w:rPr>
          <w:lang w:val="en-GB"/>
        </w:rPr>
        <w:t xml:space="preserve">ing </w:t>
      </w:r>
      <w:r w:rsidRPr="00D375B7">
        <w:rPr>
          <w:lang w:val="en-GB"/>
        </w:rPr>
        <w:t>the hypothesized associations over time</w:t>
      </w:r>
      <w:r w:rsidR="00FC1EED" w:rsidRPr="00D375B7">
        <w:rPr>
          <w:lang w:val="en-GB"/>
        </w:rPr>
        <w:t>. T</w:t>
      </w:r>
      <w:r w:rsidRPr="00D375B7">
        <w:rPr>
          <w:lang w:val="en-GB"/>
        </w:rPr>
        <w:t>he</w:t>
      </w:r>
      <w:r w:rsidR="00FC1EED" w:rsidRPr="00D375B7">
        <w:rPr>
          <w:lang w:val="en-GB"/>
        </w:rPr>
        <w:t>se studies</w:t>
      </w:r>
      <w:r w:rsidRPr="00D375B7">
        <w:rPr>
          <w:lang w:val="en-GB"/>
        </w:rPr>
        <w:t xml:space="preserve"> </w:t>
      </w:r>
      <w:r w:rsidR="00351340">
        <w:rPr>
          <w:lang w:val="en-GB"/>
        </w:rPr>
        <w:t>controlled for many background</w:t>
      </w:r>
      <w:r w:rsidRPr="00D375B7">
        <w:rPr>
          <w:lang w:val="en-GB"/>
        </w:rPr>
        <w:t xml:space="preserve"> variables, specifically Reese (2019) who has extensively controlled for variables</w:t>
      </w:r>
      <w:r w:rsidR="00351340">
        <w:rPr>
          <w:lang w:val="en-GB"/>
        </w:rPr>
        <w:t xml:space="preserve"> </w:t>
      </w:r>
      <w:r w:rsidRPr="00D375B7">
        <w:rPr>
          <w:lang w:val="en-GB"/>
        </w:rPr>
        <w:t>such as</w:t>
      </w:r>
      <w:r w:rsidR="00FC1EED" w:rsidRPr="00D375B7">
        <w:rPr>
          <w:lang w:val="en-GB"/>
        </w:rPr>
        <w:t xml:space="preserve"> </w:t>
      </w:r>
      <w:r w:rsidRPr="00D375B7">
        <w:rPr>
          <w:lang w:val="en-GB"/>
        </w:rPr>
        <w:t xml:space="preserve">family structure, </w:t>
      </w:r>
      <w:r w:rsidR="00680C1A" w:rsidRPr="00D375B7">
        <w:rPr>
          <w:lang w:val="en-GB"/>
        </w:rPr>
        <w:t>neighbourhood</w:t>
      </w:r>
      <w:r w:rsidRPr="00D375B7">
        <w:rPr>
          <w:lang w:val="en-GB"/>
        </w:rPr>
        <w:t xml:space="preserve"> urbanicity, coerced and physically forces sex, and age at first sexual experience. Smith’s (2007) diary study can also be seen as a longitudinal study. However, in the study there were no control variables or control for confounders. Therefore, Smith (2007) received a bias assessment of moderate/ high. </w:t>
      </w:r>
    </w:p>
    <w:p w14:paraId="1E1FCC38" w14:textId="60523499" w:rsidR="00FE69CD" w:rsidRPr="004C3325" w:rsidRDefault="00680C1A" w:rsidP="00967BB2">
      <w:pPr>
        <w:ind w:firstLine="708"/>
      </w:pPr>
      <w:r w:rsidRPr="004C3325">
        <w:t>Based on these four longitudinal s</w:t>
      </w:r>
      <w:r>
        <w:t>tudies we</w:t>
      </w:r>
      <w:r w:rsidR="00351340">
        <w:t xml:space="preserve"> can conclude, </w:t>
      </w:r>
      <w:r>
        <w:t xml:space="preserve">with </w:t>
      </w:r>
      <w:r w:rsidR="00351340">
        <w:t xml:space="preserve">some </w:t>
      </w:r>
      <w:r>
        <w:t>caution</w:t>
      </w:r>
      <w:r w:rsidR="00351340">
        <w:t>,</w:t>
      </w:r>
      <w:r>
        <w:t xml:space="preserve"> that sexual autonomy indeed increases positive sexual experience</w:t>
      </w:r>
      <w:r w:rsidRPr="004C3325">
        <w:t xml:space="preserve">s. </w:t>
      </w:r>
      <w:r w:rsidRPr="00C71953">
        <w:t>It is important to emphasize, however</w:t>
      </w:r>
      <w:r>
        <w:t>,</w:t>
      </w:r>
      <w:r w:rsidRPr="00C71953">
        <w:t xml:space="preserve"> that the studies of Verbeek and Van de Bongardt focused on the role of parents. So</w:t>
      </w:r>
      <w:r>
        <w:t>,</w:t>
      </w:r>
      <w:r w:rsidRPr="00C71953">
        <w:t xml:space="preserve"> it </w:t>
      </w:r>
      <w:r>
        <w:t xml:space="preserve">is unclear if </w:t>
      </w:r>
      <w:r w:rsidRPr="00C71953">
        <w:t>sex education can also have an impact on</w:t>
      </w:r>
      <w:r>
        <w:t xml:space="preserve"> sexual autonomy and</w:t>
      </w:r>
      <w:r w:rsidRPr="00C71953">
        <w:t xml:space="preserve"> </w:t>
      </w:r>
      <w:r>
        <w:t>positive sexual experiences</w:t>
      </w:r>
      <w:r w:rsidRPr="00C71953">
        <w:t>.</w:t>
      </w:r>
      <w:r>
        <w:t xml:space="preserve"> </w:t>
      </w:r>
    </w:p>
    <w:p w14:paraId="13A97E0D" w14:textId="77777777" w:rsidR="00AA1AA3" w:rsidRPr="00D375B7" w:rsidRDefault="00AA1AA3" w:rsidP="00AA1AA3">
      <w:pPr>
        <w:rPr>
          <w:i/>
          <w:iCs/>
          <w:lang w:val="en-GB"/>
        </w:rPr>
      </w:pPr>
      <w:r w:rsidRPr="00D375B7">
        <w:rPr>
          <w:i/>
          <w:iCs/>
          <w:lang w:val="en-GB"/>
        </w:rPr>
        <w:t>Prevention of negative sexual experiences</w:t>
      </w:r>
    </w:p>
    <w:p w14:paraId="68557915" w14:textId="36A6C88A" w:rsidR="00AA1AA3" w:rsidRPr="00D375B7" w:rsidRDefault="00AA1AA3" w:rsidP="00AA1AA3">
      <w:pPr>
        <w:rPr>
          <w:lang w:val="en-GB"/>
        </w:rPr>
      </w:pPr>
      <w:r w:rsidRPr="00D375B7">
        <w:rPr>
          <w:lang w:val="en-GB"/>
        </w:rPr>
        <w:t xml:space="preserve"> Katz et al. (2010) and Kelley et al. (2016) found that assertiveness could largely explain revictimization and mediated the relationship between first and later victimization. Miller et al. (2015) found that young people were more likely to be victims of sexual violence when their level of self-efficacy was lower than normal, and lower compared to peers. This concerned </w:t>
      </w:r>
      <w:r w:rsidR="00E50684" w:rsidRPr="00D375B7">
        <w:rPr>
          <w:lang w:val="en-GB"/>
        </w:rPr>
        <w:t>a large</w:t>
      </w:r>
      <w:r w:rsidRPr="00D375B7">
        <w:rPr>
          <w:lang w:val="en-GB"/>
        </w:rPr>
        <w:t xml:space="preserve"> group of South African youths. According to these studies, </w:t>
      </w:r>
      <w:r w:rsidR="00E50684" w:rsidRPr="00D375B7">
        <w:rPr>
          <w:lang w:val="en-GB"/>
        </w:rPr>
        <w:t>adolescents’</w:t>
      </w:r>
      <w:r w:rsidRPr="00D375B7">
        <w:rPr>
          <w:lang w:val="en-GB"/>
        </w:rPr>
        <w:t xml:space="preserve"> level of assertiveness or self-efficacy could predict/explain sexual (re)victimization. </w:t>
      </w:r>
    </w:p>
    <w:p w14:paraId="32131BF5" w14:textId="7152A92E" w:rsidR="00AA1AA3" w:rsidRDefault="00AA1AA3" w:rsidP="00967BB2">
      <w:pPr>
        <w:ind w:firstLine="708"/>
        <w:rPr>
          <w:lang w:val="en-GB"/>
        </w:rPr>
      </w:pPr>
      <w:r w:rsidRPr="00D375B7">
        <w:rPr>
          <w:lang w:val="en-GB"/>
        </w:rPr>
        <w:t xml:space="preserve">With regards to the quality of these studies there were some issues. Kelley et al. (2016) and Katz et al. (2010) both measured the mediator variable at baseline at the same </w:t>
      </w:r>
      <w:r w:rsidRPr="00D375B7">
        <w:rPr>
          <w:lang w:val="en-GB"/>
        </w:rPr>
        <w:lastRenderedPageBreak/>
        <w:t>time as the predictor variable. Therefore, it is hard to say what came first: low sexual refusal assertiveness or having experienced sexual (re)victimization. Miller et al. (2015) only used one item to measure the outcome variable, underrepresentation of sexual victimization is therefore likely. According to our quality assessment, Kelley et al. (2016) and Miller et al. (2015) were low/ moderate</w:t>
      </w:r>
      <w:r w:rsidR="000D2E7C" w:rsidRPr="00D375B7">
        <w:rPr>
          <w:lang w:val="en-GB"/>
        </w:rPr>
        <w:t>ly</w:t>
      </w:r>
      <w:r w:rsidRPr="00D375B7">
        <w:rPr>
          <w:lang w:val="en-GB"/>
        </w:rPr>
        <w:t xml:space="preserve"> biased. Katz et al. (2010), however,</w:t>
      </w:r>
      <w:r w:rsidR="000D2E7C" w:rsidRPr="00D375B7">
        <w:rPr>
          <w:lang w:val="en-GB"/>
        </w:rPr>
        <w:t xml:space="preserve"> had more </w:t>
      </w:r>
      <w:r w:rsidR="00BE19BB">
        <w:t xml:space="preserve">methodological </w:t>
      </w:r>
      <w:r w:rsidR="000D2E7C" w:rsidRPr="00D375B7">
        <w:rPr>
          <w:lang w:val="en-GB"/>
        </w:rPr>
        <w:t>issues</w:t>
      </w:r>
      <w:r w:rsidR="0054732E">
        <w:rPr>
          <w:lang w:val="en-GB"/>
        </w:rPr>
        <w:t>. T</w:t>
      </w:r>
      <w:r w:rsidRPr="00D375B7">
        <w:rPr>
          <w:lang w:val="en-GB"/>
        </w:rPr>
        <w:t>heir stud</w:t>
      </w:r>
      <w:r w:rsidR="00192ACB" w:rsidRPr="00D375B7">
        <w:rPr>
          <w:lang w:val="en-GB"/>
        </w:rPr>
        <w:t>y</w:t>
      </w:r>
      <w:r w:rsidRPr="00D375B7">
        <w:rPr>
          <w:lang w:val="en-GB"/>
        </w:rPr>
        <w:t xml:space="preserve"> had no confounder control and no control for background demographics. </w:t>
      </w:r>
    </w:p>
    <w:p w14:paraId="4B967F95" w14:textId="0B314B1E" w:rsidR="00BC13AD" w:rsidRDefault="00BC13AD" w:rsidP="00967BB2">
      <w:pPr>
        <w:ind w:firstLine="708"/>
      </w:pPr>
      <w:r w:rsidRPr="004C3325">
        <w:t xml:space="preserve">Based on these </w:t>
      </w:r>
      <w:r>
        <w:t>three</w:t>
      </w:r>
      <w:r w:rsidRPr="004C3325">
        <w:t xml:space="preserve"> longitudinal s</w:t>
      </w:r>
      <w:r>
        <w:t xml:space="preserve">tudies </w:t>
      </w:r>
      <w:r w:rsidR="00351340">
        <w:t>we can state that there is indeed some evidence</w:t>
      </w:r>
      <w:r>
        <w:t xml:space="preserve"> that sexual assertiveness and self-efficacy decreases negative sexual experience</w:t>
      </w:r>
      <w:r w:rsidRPr="003A6680">
        <w:t>s</w:t>
      </w:r>
      <w:r w:rsidR="00351340">
        <w:t>, b</w:t>
      </w:r>
      <w:r>
        <w:t xml:space="preserve">ut </w:t>
      </w:r>
      <w:r w:rsidR="00351340">
        <w:t>due to</w:t>
      </w:r>
      <w:r>
        <w:t xml:space="preserve"> methodological issues</w:t>
      </w:r>
      <w:r w:rsidR="00351340">
        <w:t xml:space="preserve"> th</w:t>
      </w:r>
      <w:r w:rsidR="0020661E">
        <w:t>e evidence is still limited and not uncontested</w:t>
      </w:r>
      <w:r>
        <w:t xml:space="preserve">. </w:t>
      </w:r>
    </w:p>
    <w:p w14:paraId="7F1F0213" w14:textId="12127551" w:rsidR="00426262" w:rsidRPr="00212821" w:rsidRDefault="00426262" w:rsidP="00426262">
      <w:pPr>
        <w:rPr>
          <w:b/>
          <w:bCs/>
          <w:i/>
          <w:iCs/>
          <w:lang w:val="en-GB"/>
        </w:rPr>
      </w:pPr>
      <w:r w:rsidRPr="00212821">
        <w:rPr>
          <w:b/>
          <w:bCs/>
          <w:i/>
          <w:iCs/>
          <w:lang w:val="en-GB"/>
        </w:rPr>
        <w:t xml:space="preserve">Overall conclusion RQ1 &amp; RQ2 </w:t>
      </w:r>
    </w:p>
    <w:p w14:paraId="0B898A22" w14:textId="74187B7A" w:rsidR="00974696" w:rsidRPr="00974696" w:rsidRDefault="00974696" w:rsidP="00974696">
      <w:r>
        <w:t xml:space="preserve">Currently, </w:t>
      </w:r>
      <w:bookmarkStart w:id="4" w:name="_Hlk143780281"/>
      <w:r>
        <w:t>t</w:t>
      </w:r>
      <w:r w:rsidRPr="00974696">
        <w:t xml:space="preserve">here seems to be insufficient strong empirical </w:t>
      </w:r>
      <w:r>
        <w:t>evidence</w:t>
      </w:r>
      <w:r w:rsidRPr="00974696">
        <w:t xml:space="preserve"> for the impact of positive sexuality education on autonomy or sexual well-being</w:t>
      </w:r>
      <w:r w:rsidR="00FC3467">
        <w:t xml:space="preserve"> (RQ1)</w:t>
      </w:r>
      <w:r w:rsidRPr="00974696">
        <w:t>.</w:t>
      </w:r>
      <w:bookmarkEnd w:id="4"/>
      <w:r w:rsidRPr="00974696">
        <w:t xml:space="preserve"> The intervention research is of moderate to reasonable quality</w:t>
      </w:r>
      <w:r w:rsidR="00F477BA">
        <w:t>, often characterized by bias</w:t>
      </w:r>
      <w:r w:rsidRPr="00974696">
        <w:t xml:space="preserve">, </w:t>
      </w:r>
      <w:r w:rsidR="00F477BA">
        <w:t>and to our knowledge,</w:t>
      </w:r>
      <w:r w:rsidRPr="00974696">
        <w:t xml:space="preserve"> </w:t>
      </w:r>
      <w:r w:rsidR="0020661E">
        <w:t>no</w:t>
      </w:r>
      <w:r w:rsidRPr="00974696">
        <w:t xml:space="preserve"> randomized controlled experimental research has been </w:t>
      </w:r>
      <w:r w:rsidR="00F477BA">
        <w:t>published</w:t>
      </w:r>
      <w:r w:rsidRPr="00974696">
        <w:t xml:space="preserve">. Moreover, in </w:t>
      </w:r>
      <w:r w:rsidR="00FC3467">
        <w:t>the reviewed</w:t>
      </w:r>
      <w:r w:rsidRPr="00974696">
        <w:t xml:space="preserve"> research it </w:t>
      </w:r>
      <w:r w:rsidR="00FC3467">
        <w:t>wa</w:t>
      </w:r>
      <w:r w:rsidRPr="00974696">
        <w:t xml:space="preserve">s not possible to determine whether it </w:t>
      </w:r>
      <w:r>
        <w:t>was</w:t>
      </w:r>
      <w:r w:rsidRPr="00974696">
        <w:t xml:space="preserve"> the positive component in the program or other parts of the sexuality education program</w:t>
      </w:r>
      <w:r>
        <w:t xml:space="preserve"> that made the impact</w:t>
      </w:r>
      <w:r w:rsidR="00FC3467">
        <w:t>, if any. Therefore, the effectiveness of adding pleasure to sex education programs remains unknown</w:t>
      </w:r>
      <w:r w:rsidRPr="00974696">
        <w:t xml:space="preserve">. </w:t>
      </w:r>
      <w:r>
        <w:t xml:space="preserve">However, </w:t>
      </w:r>
      <w:bookmarkStart w:id="5" w:name="_Hlk143780303"/>
      <w:r>
        <w:t>t</w:t>
      </w:r>
      <w:r w:rsidRPr="00974696">
        <w:t xml:space="preserve">here is </w:t>
      </w:r>
      <w:r>
        <w:t>evidence</w:t>
      </w:r>
      <w:r w:rsidRPr="00974696">
        <w:t xml:space="preserve"> from </w:t>
      </w:r>
      <w:r w:rsidR="00FC3467">
        <w:t xml:space="preserve">some </w:t>
      </w:r>
      <w:r>
        <w:t>longitudinal studies</w:t>
      </w:r>
      <w:r w:rsidRPr="00974696">
        <w:t xml:space="preserve"> </w:t>
      </w:r>
      <w:r w:rsidR="00FC3467">
        <w:t xml:space="preserve">in support of </w:t>
      </w:r>
      <w:r w:rsidRPr="00974696">
        <w:t xml:space="preserve">a causal relationship between </w:t>
      </w:r>
      <w:r w:rsidR="00FC3467">
        <w:t xml:space="preserve">sexual </w:t>
      </w:r>
      <w:r w:rsidRPr="00974696">
        <w:t>autonomy and sexual wellbeing</w:t>
      </w:r>
      <w:r w:rsidR="00FC3467">
        <w:t xml:space="preserve"> (RQ2)</w:t>
      </w:r>
      <w:r>
        <w:t xml:space="preserve">. </w:t>
      </w:r>
      <w:r w:rsidR="00FC3467">
        <w:t xml:space="preserve">It seems warranted to state </w:t>
      </w:r>
      <w:r w:rsidR="00E50684">
        <w:t xml:space="preserve">that </w:t>
      </w:r>
      <w:r w:rsidR="00E50684" w:rsidRPr="00974696">
        <w:t>sexual</w:t>
      </w:r>
      <w:r w:rsidR="00FC3467">
        <w:t xml:space="preserve"> </w:t>
      </w:r>
      <w:r w:rsidRPr="00974696">
        <w:t>autonomy is</w:t>
      </w:r>
      <w:r w:rsidR="00FC3467">
        <w:t xml:space="preserve"> likely to</w:t>
      </w:r>
      <w:r w:rsidRPr="00974696">
        <w:t xml:space="preserve"> </w:t>
      </w:r>
      <w:r w:rsidR="00FC3467">
        <w:t>affect</w:t>
      </w:r>
      <w:r w:rsidRPr="00974696">
        <w:t xml:space="preserve"> sexual wellbeing.</w:t>
      </w:r>
      <w:r w:rsidR="00FC3467">
        <w:t xml:space="preserve"> </w:t>
      </w:r>
    </w:p>
    <w:bookmarkEnd w:id="5"/>
    <w:p w14:paraId="08F82141" w14:textId="39A7A9E6" w:rsidR="00DC4517" w:rsidRPr="00212821" w:rsidRDefault="00AE79D7" w:rsidP="00AA1AA3">
      <w:pPr>
        <w:rPr>
          <w:b/>
          <w:bCs/>
          <w:i/>
          <w:iCs/>
          <w:lang w:val="en-GB"/>
        </w:rPr>
      </w:pPr>
      <w:r w:rsidRPr="00212821">
        <w:rPr>
          <w:b/>
          <w:bCs/>
          <w:i/>
          <w:iCs/>
          <w:lang w:val="en-GB"/>
        </w:rPr>
        <w:t xml:space="preserve">Additional findings from qualitative </w:t>
      </w:r>
      <w:r w:rsidR="00FC730D" w:rsidRPr="00212821">
        <w:rPr>
          <w:b/>
          <w:bCs/>
          <w:i/>
          <w:iCs/>
          <w:lang w:val="en-GB"/>
        </w:rPr>
        <w:t xml:space="preserve">and mixed methods </w:t>
      </w:r>
      <w:r w:rsidR="00DC4517" w:rsidRPr="00212821">
        <w:rPr>
          <w:b/>
          <w:bCs/>
          <w:i/>
          <w:iCs/>
          <w:lang w:val="en-GB"/>
        </w:rPr>
        <w:t>studies</w:t>
      </w:r>
    </w:p>
    <w:p w14:paraId="1F656B44" w14:textId="1A7D52B0" w:rsidR="008F1812" w:rsidRPr="00D2505B" w:rsidRDefault="008F1812" w:rsidP="00AA1AA3">
      <w:r w:rsidRPr="00D2505B">
        <w:lastRenderedPageBreak/>
        <w:t xml:space="preserve">Raymond &amp; Hutchison (2019) used sequential explanatory analysis in their mixed methods study; i.e., they used qualitative findings to explain their quantitative results by answering the question </w:t>
      </w:r>
      <w:r w:rsidR="00B07777">
        <w:t>“</w:t>
      </w:r>
      <w:r w:rsidRPr="00D2505B">
        <w:t>how did attending the RSVP intervention impact the participants?</w:t>
      </w:r>
      <w:r w:rsidR="00B07777">
        <w:t>”</w:t>
      </w:r>
      <w:r w:rsidRPr="00D2505B">
        <w:t xml:space="preserve">. The thematic analysis of the answers to open-ended questions resulted in themes such as increased awareness or increased knowledge, but not increased autonomy. However, participants did indicate feeling </w:t>
      </w:r>
      <w:r w:rsidR="00B07777">
        <w:t>“</w:t>
      </w:r>
      <w:r w:rsidR="00E50684" w:rsidRPr="00D2505B">
        <w:t>stronger</w:t>
      </w:r>
      <w:r w:rsidRPr="00D2505B">
        <w:t xml:space="preserve"> in telling people what I want and how I want it</w:t>
      </w:r>
      <w:r w:rsidR="00B07777">
        <w:t>”</w:t>
      </w:r>
      <w:r w:rsidRPr="00D2505B">
        <w:t xml:space="preserve">. Crocker et al. (2019) evaluated stakeholder perceptions of the Australian Positive Adolescent Health Conference, a sexual health promotion intervention incorporating parents, peer educators, community workers and teachers. They found that young people were engaged to improve their sexual health through a safe and open learning environment, involvement of the social environment, and lastly, empowerment of young people. Both studies indicate that autonomy (empowerment, agency) does play a role in improving sexual wellbeing in interventions, but do not show this is perceived as the strongest, most important or sole factor in behavior change with regard to sexual health and wellbeing. </w:t>
      </w:r>
    </w:p>
    <w:p w14:paraId="51B960C7" w14:textId="449FE239" w:rsidR="00DD728F" w:rsidRPr="00D2505B" w:rsidRDefault="002252E9" w:rsidP="00D2505B">
      <w:pPr>
        <w:ind w:firstLine="708"/>
      </w:pPr>
      <w:r w:rsidRPr="00253EAE">
        <w:t xml:space="preserve">Blunt-Vinti et al. </w:t>
      </w:r>
      <w:r w:rsidRPr="00D2505B">
        <w:t xml:space="preserve">(2018) investigated </w:t>
      </w:r>
      <w:r w:rsidR="00A834D3" w:rsidRPr="00D2505B">
        <w:t xml:space="preserve">women’s ideas </w:t>
      </w:r>
      <w:r w:rsidR="00E50684" w:rsidRPr="00D2505B">
        <w:t>about</w:t>
      </w:r>
      <w:r w:rsidR="00A834D3" w:rsidRPr="00D2505B">
        <w:t xml:space="preserve"> sex education</w:t>
      </w:r>
      <w:r w:rsidR="00102EEB" w:rsidRPr="00D2505B">
        <w:t>.</w:t>
      </w:r>
      <w:r w:rsidR="004449A3" w:rsidRPr="00D2505B">
        <w:t xml:space="preserve"> </w:t>
      </w:r>
      <w:r w:rsidR="00102EEB" w:rsidRPr="00D2505B">
        <w:t>Th</w:t>
      </w:r>
      <w:r w:rsidR="00A75A6C" w:rsidRPr="00D2505B">
        <w:t xml:space="preserve">eir thematic analysis showed </w:t>
      </w:r>
      <w:r w:rsidR="00102EEB" w:rsidRPr="00D2505B">
        <w:t xml:space="preserve">that sexual agency </w:t>
      </w:r>
      <w:r w:rsidR="000A52FC" w:rsidRPr="00D2505B">
        <w:t xml:space="preserve">and societal acceptance of women’s sexuality </w:t>
      </w:r>
      <w:r w:rsidR="004449A3" w:rsidRPr="00D2505B">
        <w:t>we</w:t>
      </w:r>
      <w:r w:rsidR="000A52FC" w:rsidRPr="00D2505B">
        <w:t xml:space="preserve">re the most important </w:t>
      </w:r>
      <w:r w:rsidR="00A75A6C" w:rsidRPr="00D2505B">
        <w:t xml:space="preserve">themes </w:t>
      </w:r>
      <w:r w:rsidR="004449A3" w:rsidRPr="00D2505B">
        <w:t xml:space="preserve">for sex education. </w:t>
      </w:r>
    </w:p>
    <w:p w14:paraId="47299BA1" w14:textId="77777777" w:rsidR="005C1894" w:rsidRDefault="005C1894" w:rsidP="00041757">
      <w:pPr>
        <w:sectPr w:rsidR="005C1894" w:rsidSect="00FA1FCD">
          <w:headerReference w:type="even" r:id="rId9"/>
          <w:headerReference w:type="default" r:id="rId10"/>
          <w:footerReference w:type="even" r:id="rId11"/>
          <w:footerReference w:type="default" r:id="rId12"/>
          <w:headerReference w:type="first" r:id="rId13"/>
          <w:footerReference w:type="first" r:id="rId14"/>
          <w:type w:val="continuous"/>
          <w:pgSz w:w="11906" w:h="16838"/>
          <w:pgMar w:top="1440" w:right="1440" w:bottom="1440" w:left="1440" w:header="708" w:footer="708" w:gutter="0"/>
          <w:cols w:space="708"/>
          <w:titlePg/>
          <w:docGrid w:linePitch="360"/>
        </w:sectPr>
      </w:pPr>
    </w:p>
    <w:p w14:paraId="15C6A41C" w14:textId="731AE925" w:rsidR="008818BC" w:rsidRPr="00D375B7" w:rsidRDefault="008818BC" w:rsidP="00212821">
      <w:pPr>
        <w:pStyle w:val="Heading1"/>
        <w:jc w:val="left"/>
        <w:rPr>
          <w:lang w:val="en-GB"/>
        </w:rPr>
      </w:pPr>
      <w:r w:rsidRPr="00D375B7">
        <w:rPr>
          <w:lang w:val="en-GB"/>
        </w:rPr>
        <w:t>Discussion</w:t>
      </w:r>
    </w:p>
    <w:p w14:paraId="1627AF5A" w14:textId="292726C4" w:rsidR="0021165B" w:rsidRPr="00D375B7" w:rsidRDefault="0021165B" w:rsidP="0021165B">
      <w:pPr>
        <w:rPr>
          <w:lang w:val="en-GB"/>
        </w:rPr>
      </w:pPr>
      <w:r w:rsidRPr="00D375B7">
        <w:rPr>
          <w:lang w:val="en-GB"/>
        </w:rPr>
        <w:t xml:space="preserve">In this review we </w:t>
      </w:r>
      <w:r w:rsidR="00C20F61">
        <w:rPr>
          <w:lang w:val="en-GB"/>
        </w:rPr>
        <w:t>investigated</w:t>
      </w:r>
      <w:r w:rsidR="00C20F61" w:rsidRPr="00D375B7">
        <w:rPr>
          <w:lang w:val="en-GB"/>
        </w:rPr>
        <w:t xml:space="preserve"> </w:t>
      </w:r>
      <w:r w:rsidRPr="00D375B7">
        <w:rPr>
          <w:lang w:val="en-GB"/>
        </w:rPr>
        <w:t>what is known about the associations between pleasure-</w:t>
      </w:r>
      <w:r w:rsidR="00B07777" w:rsidRPr="00D375B7">
        <w:rPr>
          <w:lang w:val="en-GB"/>
        </w:rPr>
        <w:t>inc</w:t>
      </w:r>
      <w:r w:rsidR="00B07777">
        <w:rPr>
          <w:lang w:val="en-GB"/>
        </w:rPr>
        <w:t>lusive</w:t>
      </w:r>
      <w:r w:rsidR="00B07777" w:rsidRPr="00D375B7">
        <w:rPr>
          <w:lang w:val="en-GB"/>
        </w:rPr>
        <w:t xml:space="preserve"> </w:t>
      </w:r>
      <w:r w:rsidRPr="00D375B7">
        <w:rPr>
          <w:lang w:val="en-GB"/>
        </w:rPr>
        <w:t xml:space="preserve">sex education and sexual autonomy (or agency, assertiveness) on the one hand, and sexual autonomy and sexual wellbeing on the other hand. We deliberately chose to explore the existing literature very broadly </w:t>
      </w:r>
      <w:r w:rsidR="00E50684" w:rsidRPr="00D375B7">
        <w:rPr>
          <w:lang w:val="en-GB"/>
        </w:rPr>
        <w:t>to</w:t>
      </w:r>
      <w:r w:rsidRPr="00D375B7">
        <w:rPr>
          <w:lang w:val="en-GB"/>
        </w:rPr>
        <w:t xml:space="preserve"> get a good overview of all that is currently known</w:t>
      </w:r>
      <w:r w:rsidR="005B49ED">
        <w:rPr>
          <w:lang w:val="en-GB"/>
        </w:rPr>
        <w:t xml:space="preserve">, and at the same time </w:t>
      </w:r>
      <w:r w:rsidR="000A56D0">
        <w:rPr>
          <w:lang w:val="en-GB"/>
        </w:rPr>
        <w:t>assess quality using standard criteria as much as possible</w:t>
      </w:r>
      <w:r w:rsidRPr="00D375B7">
        <w:rPr>
          <w:lang w:val="en-GB"/>
        </w:rPr>
        <w:t xml:space="preserve">. What stood out </w:t>
      </w:r>
      <w:r w:rsidRPr="00D375B7">
        <w:rPr>
          <w:lang w:val="en-GB"/>
        </w:rPr>
        <w:lastRenderedPageBreak/>
        <w:t>was the large amount of cross-sectional and pilot studies, mostly based on student populations</w:t>
      </w:r>
      <w:r w:rsidR="000D475D">
        <w:rPr>
          <w:lang w:val="en-GB"/>
        </w:rPr>
        <w:t>; t</w:t>
      </w:r>
      <w:r w:rsidRPr="00D375B7">
        <w:rPr>
          <w:lang w:val="en-GB"/>
        </w:rPr>
        <w:t xml:space="preserve">here were </w:t>
      </w:r>
      <w:r w:rsidR="000D475D">
        <w:rPr>
          <w:lang w:val="en-GB"/>
        </w:rPr>
        <w:t>very few</w:t>
      </w:r>
      <w:r w:rsidRPr="00D375B7">
        <w:rPr>
          <w:lang w:val="en-GB"/>
        </w:rPr>
        <w:t xml:space="preserve"> large </w:t>
      </w:r>
      <w:r w:rsidR="00B07777">
        <w:rPr>
          <w:lang w:val="en-GB"/>
        </w:rPr>
        <w:t xml:space="preserve">representative </w:t>
      </w:r>
      <w:r w:rsidRPr="00D375B7">
        <w:rPr>
          <w:lang w:val="en-GB"/>
        </w:rPr>
        <w:t>studies of high quality</w:t>
      </w:r>
      <w:r w:rsidR="000D475D">
        <w:rPr>
          <w:lang w:val="en-GB"/>
        </w:rPr>
        <w:t xml:space="preserve">. </w:t>
      </w:r>
    </w:p>
    <w:p w14:paraId="473C8ED6" w14:textId="379371F9" w:rsidR="00182CD3" w:rsidRPr="00D375B7" w:rsidRDefault="00830C99" w:rsidP="00914FAE">
      <w:pPr>
        <w:ind w:firstLine="708"/>
        <w:rPr>
          <w:lang w:val="en-GB"/>
        </w:rPr>
      </w:pPr>
      <w:r w:rsidRPr="00D375B7">
        <w:rPr>
          <w:lang w:val="en-GB"/>
        </w:rPr>
        <w:t>In this review, a</w:t>
      </w:r>
      <w:r w:rsidR="00182CD3" w:rsidRPr="00D375B7">
        <w:rPr>
          <w:lang w:val="en-GB"/>
        </w:rPr>
        <w:t xml:space="preserve">ll studies </w:t>
      </w:r>
      <w:r w:rsidR="00E50684" w:rsidRPr="00D375B7">
        <w:rPr>
          <w:lang w:val="en-GB"/>
        </w:rPr>
        <w:t>about</w:t>
      </w:r>
      <w:r w:rsidR="00182CD3" w:rsidRPr="00D375B7">
        <w:rPr>
          <w:lang w:val="en-GB"/>
        </w:rPr>
        <w:t xml:space="preserve"> the first research question found a positive effect between positive/ pleasure-based sex education and sexual autonomy (or a similar variable) or sexual wellbeing, but </w:t>
      </w:r>
      <w:r w:rsidR="000F502E">
        <w:rPr>
          <w:lang w:val="en-GB"/>
        </w:rPr>
        <w:t>most of</w:t>
      </w:r>
      <w:r w:rsidR="00182CD3" w:rsidRPr="00D375B7">
        <w:rPr>
          <w:lang w:val="en-GB"/>
        </w:rPr>
        <w:t xml:space="preserve"> these studies were </w:t>
      </w:r>
      <w:r w:rsidR="000D2E7C" w:rsidRPr="00D375B7">
        <w:rPr>
          <w:lang w:val="en-GB"/>
        </w:rPr>
        <w:t>severely limited</w:t>
      </w:r>
      <w:r w:rsidR="00182CD3" w:rsidRPr="00D375B7">
        <w:rPr>
          <w:lang w:val="en-GB"/>
        </w:rPr>
        <w:t xml:space="preserve"> due to methodological </w:t>
      </w:r>
      <w:r w:rsidR="000D2E7C" w:rsidRPr="00D375B7">
        <w:rPr>
          <w:lang w:val="en-GB"/>
        </w:rPr>
        <w:t xml:space="preserve">issues </w:t>
      </w:r>
      <w:r w:rsidR="00182CD3" w:rsidRPr="00D375B7">
        <w:rPr>
          <w:lang w:val="en-GB"/>
        </w:rPr>
        <w:t xml:space="preserve">and high bias. The four strongest studies interestingly all focused on different elements with regards to sexual wellbeing. All studies reported outcomes in the hypothesized direction, but it is not clear if it was the pleasure component that made the change and not just the fact that the study focused on sexuality in general. </w:t>
      </w:r>
      <w:r w:rsidR="00E50684" w:rsidRPr="00D375B7">
        <w:rPr>
          <w:lang w:val="en-GB"/>
        </w:rPr>
        <w:t>Therefore,</w:t>
      </w:r>
      <w:r w:rsidR="00182CD3" w:rsidRPr="00D375B7">
        <w:rPr>
          <w:lang w:val="en-GB"/>
        </w:rPr>
        <w:t xml:space="preserve"> our conclusion is that there is not enough evidence to support </w:t>
      </w:r>
      <w:r w:rsidR="0020661E">
        <w:rPr>
          <w:lang w:val="en-GB"/>
        </w:rPr>
        <w:t xml:space="preserve">an </w:t>
      </w:r>
      <w:r w:rsidR="00182CD3" w:rsidRPr="00D375B7">
        <w:rPr>
          <w:lang w:val="en-GB"/>
        </w:rPr>
        <w:t xml:space="preserve">association between pleasure-based sex education </w:t>
      </w:r>
      <w:r w:rsidR="0020661E">
        <w:rPr>
          <w:lang w:val="en-GB"/>
        </w:rPr>
        <w:t>and</w:t>
      </w:r>
      <w:r w:rsidR="00182CD3" w:rsidRPr="00D375B7">
        <w:rPr>
          <w:lang w:val="en-GB"/>
        </w:rPr>
        <w:t xml:space="preserve"> sexual autonomy or sexual wellbeing</w:t>
      </w:r>
      <w:r w:rsidR="000F502E">
        <w:rPr>
          <w:lang w:val="en-GB"/>
        </w:rPr>
        <w:t>; but there is also no evidence that there is no such relationship</w:t>
      </w:r>
      <w:r w:rsidR="00182CD3" w:rsidRPr="00D375B7">
        <w:rPr>
          <w:lang w:val="en-GB"/>
        </w:rPr>
        <w:t xml:space="preserve">. </w:t>
      </w:r>
    </w:p>
    <w:p w14:paraId="5DE00B27" w14:textId="6EE781F2" w:rsidR="00B62CDA" w:rsidRPr="00D375B7" w:rsidRDefault="00B62CDA" w:rsidP="00914FAE">
      <w:pPr>
        <w:ind w:firstLine="708"/>
        <w:rPr>
          <w:lang w:val="en-GB"/>
        </w:rPr>
      </w:pPr>
      <w:r w:rsidRPr="00D375B7">
        <w:rPr>
          <w:lang w:val="en-GB"/>
        </w:rPr>
        <w:t xml:space="preserve">All studies that investigated linkages between sexual autonomy and sexual wellbeing found significant associations, but most of the studies had a cross-sectional design and were characterized by high levels of bias. There were, however, seven longitudinal studies of which five were of high quality. These studies found </w:t>
      </w:r>
      <w:r w:rsidR="00E50684" w:rsidRPr="00D375B7">
        <w:rPr>
          <w:lang w:val="en-GB"/>
        </w:rPr>
        <w:t>comparable results</w:t>
      </w:r>
      <w:r w:rsidRPr="00D375B7">
        <w:rPr>
          <w:lang w:val="en-GB"/>
        </w:rPr>
        <w:t xml:space="preserve"> as the cross-sectional studies. Therefore</w:t>
      </w:r>
      <w:r w:rsidR="0020661E">
        <w:rPr>
          <w:lang w:val="en-GB"/>
        </w:rPr>
        <w:t xml:space="preserve">, there seems some </w:t>
      </w:r>
      <w:r w:rsidR="00E50684">
        <w:rPr>
          <w:lang w:val="en-GB"/>
        </w:rPr>
        <w:t>compelling evidence</w:t>
      </w:r>
      <w:r w:rsidR="0020661E">
        <w:rPr>
          <w:lang w:val="en-GB"/>
        </w:rPr>
        <w:t xml:space="preserve"> </w:t>
      </w:r>
      <w:r w:rsidRPr="00D375B7">
        <w:rPr>
          <w:lang w:val="en-GB"/>
        </w:rPr>
        <w:t xml:space="preserve">that sexual autonomy (and related variables such as assertiveness) have a positive association with sexual wellbeing (and decrease of sexual victimization). </w:t>
      </w:r>
    </w:p>
    <w:p w14:paraId="1443F12C" w14:textId="77777777" w:rsidR="009A2747" w:rsidRPr="00212821" w:rsidRDefault="009A2747" w:rsidP="000D2E7C">
      <w:pPr>
        <w:rPr>
          <w:b/>
          <w:bCs/>
          <w:i/>
          <w:iCs/>
          <w:lang w:val="en-GB"/>
        </w:rPr>
      </w:pPr>
      <w:r w:rsidRPr="00212821">
        <w:rPr>
          <w:b/>
          <w:bCs/>
          <w:i/>
          <w:iCs/>
          <w:lang w:val="en-GB"/>
        </w:rPr>
        <w:t>Limitations</w:t>
      </w:r>
    </w:p>
    <w:p w14:paraId="4297D8C4" w14:textId="076400FE" w:rsidR="00372062" w:rsidRDefault="00B07777" w:rsidP="000D2E7C">
      <w:pPr>
        <w:rPr>
          <w:lang w:val="en-GB"/>
        </w:rPr>
      </w:pPr>
      <w:r>
        <w:rPr>
          <w:lang w:val="en-GB"/>
        </w:rPr>
        <w:t xml:space="preserve">This systematic review resulted in an overview of the evidence about associations between </w:t>
      </w:r>
      <w:r w:rsidR="00E50684">
        <w:rPr>
          <w:lang w:val="en-GB"/>
        </w:rPr>
        <w:t>pleasure-based</w:t>
      </w:r>
      <w:r>
        <w:rPr>
          <w:lang w:val="en-GB"/>
        </w:rPr>
        <w:t xml:space="preserve"> sex education, autonomy and sexual wellbeing. </w:t>
      </w:r>
      <w:r w:rsidR="009A2747">
        <w:rPr>
          <w:lang w:val="en-GB"/>
        </w:rPr>
        <w:t>Despite a systematic approach, this review may not have yielded the full range of evidence.</w:t>
      </w:r>
      <w:r w:rsidR="00736AFE">
        <w:rPr>
          <w:lang w:val="en-GB"/>
        </w:rPr>
        <w:t xml:space="preserve"> I</w:t>
      </w:r>
      <w:r w:rsidR="009A2747">
        <w:rPr>
          <w:lang w:val="en-GB"/>
        </w:rPr>
        <w:t xml:space="preserve">t is possible that </w:t>
      </w:r>
      <w:r w:rsidR="00736AFE">
        <w:rPr>
          <w:lang w:val="en-GB"/>
        </w:rPr>
        <w:t xml:space="preserve">we </w:t>
      </w:r>
      <w:r w:rsidR="00736AFE">
        <w:rPr>
          <w:lang w:val="en-GB"/>
        </w:rPr>
        <w:lastRenderedPageBreak/>
        <w:t xml:space="preserve">have missed </w:t>
      </w:r>
      <w:r w:rsidR="009A2747">
        <w:rPr>
          <w:lang w:val="en-GB"/>
        </w:rPr>
        <w:t>some effective intervention</w:t>
      </w:r>
      <w:r w:rsidR="00736AFE">
        <w:rPr>
          <w:lang w:val="en-GB"/>
        </w:rPr>
        <w:t xml:space="preserve">s because the study did not indicate “pleasure” or “positive” </w:t>
      </w:r>
      <w:r w:rsidR="00B868ED">
        <w:rPr>
          <w:lang w:val="en-GB"/>
        </w:rPr>
        <w:t>or similar variables as</w:t>
      </w:r>
      <w:r w:rsidR="00736AFE">
        <w:rPr>
          <w:lang w:val="en-GB"/>
        </w:rPr>
        <w:t xml:space="preserve"> part of the intervention</w:t>
      </w:r>
      <w:r w:rsidR="00372062">
        <w:rPr>
          <w:lang w:val="en-GB"/>
        </w:rPr>
        <w:t xml:space="preserve">. </w:t>
      </w:r>
    </w:p>
    <w:p w14:paraId="3D37DBBE" w14:textId="054CBF79" w:rsidR="00C078EF" w:rsidRDefault="009A2747" w:rsidP="000D2E7C">
      <w:pPr>
        <w:rPr>
          <w:lang w:val="en-GB"/>
        </w:rPr>
      </w:pPr>
      <w:r>
        <w:rPr>
          <w:lang w:val="en-GB"/>
        </w:rPr>
        <w:t xml:space="preserve">. </w:t>
      </w:r>
      <w:r w:rsidR="00DA4918">
        <w:rPr>
          <w:lang w:val="en-GB"/>
        </w:rPr>
        <w:tab/>
      </w:r>
      <w:r w:rsidR="00D42FD2">
        <w:rPr>
          <w:lang w:val="en-GB"/>
        </w:rPr>
        <w:t xml:space="preserve">Another limitation </w:t>
      </w:r>
      <w:r w:rsidR="00DA4918">
        <w:rPr>
          <w:lang w:val="en-GB"/>
        </w:rPr>
        <w:t xml:space="preserve">is of a more conceptual nature. The focus on autonomy (and related variables) as the mediator in the relationship between pleasure inclusive sex education and sexual wellbeing may have some undesired side effects. </w:t>
      </w:r>
      <w:r w:rsidR="00C078EF">
        <w:rPr>
          <w:lang w:val="en-GB"/>
        </w:rPr>
        <w:t>A focus on autonomy may</w:t>
      </w:r>
      <w:r w:rsidR="00E87293">
        <w:rPr>
          <w:lang w:val="en-GB"/>
        </w:rPr>
        <w:t xml:space="preserve"> put responsibility on </w:t>
      </w:r>
      <w:r w:rsidR="006C6D7F">
        <w:rPr>
          <w:lang w:val="en-GB"/>
        </w:rPr>
        <w:t xml:space="preserve">a </w:t>
      </w:r>
      <w:r w:rsidR="00E87293">
        <w:rPr>
          <w:lang w:val="en-GB"/>
        </w:rPr>
        <w:t xml:space="preserve">potential victim </w:t>
      </w:r>
      <w:r w:rsidR="006C6D7F">
        <w:rPr>
          <w:lang w:val="en-GB"/>
        </w:rPr>
        <w:t>of sexual violence</w:t>
      </w:r>
      <w:r w:rsidR="00C078EF">
        <w:rPr>
          <w:lang w:val="en-GB"/>
        </w:rPr>
        <w:t>, i.e., “I should have been more agentic”</w:t>
      </w:r>
      <w:r w:rsidR="006C6D7F">
        <w:rPr>
          <w:lang w:val="en-GB"/>
        </w:rPr>
        <w:t xml:space="preserve">. </w:t>
      </w:r>
      <w:r w:rsidR="00C078EF">
        <w:rPr>
          <w:lang w:val="en-GB"/>
        </w:rPr>
        <w:t xml:space="preserve">This </w:t>
      </w:r>
      <w:r w:rsidR="006E1E80">
        <w:rPr>
          <w:lang w:val="en-GB"/>
        </w:rPr>
        <w:t>puts the emphasis on preventing victimization rather than perpetration of sexual violence</w:t>
      </w:r>
      <w:r w:rsidR="006C6D7F">
        <w:rPr>
          <w:lang w:val="en-GB"/>
        </w:rPr>
        <w:t xml:space="preserve">, which </w:t>
      </w:r>
      <w:r w:rsidR="00E50684">
        <w:rPr>
          <w:lang w:val="en-GB"/>
        </w:rPr>
        <w:t>may</w:t>
      </w:r>
      <w:r w:rsidR="00B86747">
        <w:rPr>
          <w:lang w:val="en-GB"/>
        </w:rPr>
        <w:t xml:space="preserve"> be </w:t>
      </w:r>
      <w:r w:rsidR="00E50684">
        <w:rPr>
          <w:lang w:val="en-GB"/>
        </w:rPr>
        <w:t xml:space="preserve">viewed </w:t>
      </w:r>
      <w:r w:rsidR="00B86747">
        <w:rPr>
          <w:lang w:val="en-GB"/>
        </w:rPr>
        <w:t>as a form of victim blaming</w:t>
      </w:r>
      <w:r w:rsidR="006E1E80">
        <w:rPr>
          <w:lang w:val="en-GB"/>
        </w:rPr>
        <w:t>.</w:t>
      </w:r>
      <w:r w:rsidR="00C078EF">
        <w:rPr>
          <w:lang w:val="en-GB"/>
        </w:rPr>
        <w:t xml:space="preserve"> </w:t>
      </w:r>
    </w:p>
    <w:p w14:paraId="3B508C32" w14:textId="3144D979" w:rsidR="00C078EF" w:rsidRDefault="00C078EF" w:rsidP="00402D3A">
      <w:pPr>
        <w:ind w:firstLine="708"/>
        <w:rPr>
          <w:lang w:val="en-GB"/>
        </w:rPr>
      </w:pPr>
      <w:r>
        <w:rPr>
          <w:lang w:val="en-GB"/>
        </w:rPr>
        <w:t xml:space="preserve">Furthermore, the conceptualization of pleasure inclusive sex education was rather fuzzy, to prevent exclusion of relevant research. In the current review, we thus included all studies investigating sex education programs that stated they included pleasure, yet we did not evaluate program content and the extent to which these interventions were </w:t>
      </w:r>
      <w:r w:rsidR="00E50684">
        <w:rPr>
          <w:lang w:val="en-GB"/>
        </w:rPr>
        <w:t>pleasure-based</w:t>
      </w:r>
      <w:r>
        <w:rPr>
          <w:lang w:val="en-GB"/>
        </w:rPr>
        <w:t xml:space="preserve">. </w:t>
      </w:r>
      <w:r w:rsidR="002922F9">
        <w:rPr>
          <w:lang w:val="en-GB"/>
        </w:rPr>
        <w:t xml:space="preserve">If the content is still largely risk-based, a minor reference to pleasure is unlikely to </w:t>
      </w:r>
      <w:proofErr w:type="spellStart"/>
      <w:r w:rsidR="00A70854">
        <w:rPr>
          <w:lang w:val="en-GB"/>
        </w:rPr>
        <w:t>hve</w:t>
      </w:r>
      <w:proofErr w:type="spellEnd"/>
      <w:r w:rsidR="00A70854">
        <w:rPr>
          <w:lang w:val="en-GB"/>
        </w:rPr>
        <w:t xml:space="preserve"> a large impact</w:t>
      </w:r>
      <w:r w:rsidR="002922F9">
        <w:rPr>
          <w:lang w:val="en-GB"/>
        </w:rPr>
        <w:t xml:space="preserve">. In order to draw any conclusions with regard to the impact of </w:t>
      </w:r>
      <w:r w:rsidR="00A70854">
        <w:rPr>
          <w:lang w:val="en-GB"/>
        </w:rPr>
        <w:t>pleasure-based</w:t>
      </w:r>
      <w:r w:rsidR="002922F9">
        <w:rPr>
          <w:lang w:val="en-GB"/>
        </w:rPr>
        <w:t xml:space="preserve"> sex education on sexual wellbeing, it is needed that we first identify the core elements and define what makes an intervention pleasure inclusive. For example, the mere message “pleasure is important” is not enoug</w:t>
      </w:r>
      <w:r w:rsidR="00402D3A">
        <w:rPr>
          <w:lang w:val="en-GB"/>
        </w:rPr>
        <w:t xml:space="preserve">h </w:t>
      </w:r>
      <w:r w:rsidR="002922F9">
        <w:rPr>
          <w:lang w:val="en-GB"/>
        </w:rPr>
        <w:t>as real-world sexual encounters are not always immediately pleasurable</w:t>
      </w:r>
      <w:r w:rsidR="00402D3A">
        <w:rPr>
          <w:lang w:val="en-GB"/>
        </w:rPr>
        <w:t>. R</w:t>
      </w:r>
      <w:r w:rsidR="002922F9">
        <w:rPr>
          <w:lang w:val="en-GB"/>
        </w:rPr>
        <w:t>ather</w:t>
      </w:r>
      <w:r w:rsidR="00402D3A">
        <w:rPr>
          <w:lang w:val="en-GB"/>
        </w:rPr>
        <w:t>, they are</w:t>
      </w:r>
      <w:r w:rsidR="002922F9">
        <w:rPr>
          <w:lang w:val="en-GB"/>
        </w:rPr>
        <w:t xml:space="preserve"> characterized by the learning process of what feels good and what does not, as well as </w:t>
      </w:r>
      <w:r w:rsidR="00402D3A">
        <w:rPr>
          <w:lang w:val="en-GB"/>
        </w:rPr>
        <w:t xml:space="preserve">tuning in with </w:t>
      </w:r>
      <w:r w:rsidR="002922F9">
        <w:rPr>
          <w:lang w:val="en-GB"/>
        </w:rPr>
        <w:t xml:space="preserve">the </w:t>
      </w:r>
      <w:r w:rsidR="00402D3A">
        <w:rPr>
          <w:lang w:val="en-GB"/>
        </w:rPr>
        <w:t xml:space="preserve">sexual partner(s). Clumsiness and insecurities are also part of this, as long as it is consensual. </w:t>
      </w:r>
    </w:p>
    <w:p w14:paraId="6740E1FB" w14:textId="22895A6A" w:rsidR="009A2747" w:rsidRPr="009A2747" w:rsidRDefault="00402D3A" w:rsidP="000D2E7C">
      <w:r>
        <w:rPr>
          <w:lang w:val="en-GB"/>
        </w:rPr>
        <w:tab/>
      </w:r>
      <w:r w:rsidR="006E1E80">
        <w:rPr>
          <w:lang w:val="en-GB"/>
        </w:rPr>
        <w:t xml:space="preserve">In the current study, we focused on sexual autonomy, and not so much on consent. </w:t>
      </w:r>
      <w:r w:rsidR="006103AB">
        <w:t>I</w:t>
      </w:r>
      <w:r w:rsidR="006103AB" w:rsidRPr="001477BC">
        <w:t>ncorporating pleasure into sex</w:t>
      </w:r>
      <w:r w:rsidR="006103AB">
        <w:t xml:space="preserve"> education can foster communication around safe and pleasurable experience</w:t>
      </w:r>
      <w:r w:rsidR="006103AB" w:rsidRPr="001477BC">
        <w:t xml:space="preserve"> </w:t>
      </w:r>
      <w:r w:rsidR="006103AB">
        <w:t xml:space="preserve">(Koepsel, 2016). </w:t>
      </w:r>
      <w:r w:rsidR="006E1E80">
        <w:rPr>
          <w:lang w:val="en-GB"/>
        </w:rPr>
        <w:t>Since consent is a</w:t>
      </w:r>
      <w:r w:rsidR="000E1EC1">
        <w:rPr>
          <w:lang w:val="en-GB"/>
        </w:rPr>
        <w:t xml:space="preserve"> </w:t>
      </w:r>
      <w:r w:rsidR="006E1E80">
        <w:rPr>
          <w:lang w:val="en-GB"/>
        </w:rPr>
        <w:t xml:space="preserve">core concept in the promotion of </w:t>
      </w:r>
      <w:r w:rsidR="006E1E80">
        <w:rPr>
          <w:lang w:val="en-GB"/>
        </w:rPr>
        <w:lastRenderedPageBreak/>
        <w:t>sexual wellbeing</w:t>
      </w:r>
      <w:r w:rsidR="000E1EC1">
        <w:rPr>
          <w:lang w:val="en-GB"/>
        </w:rPr>
        <w:t xml:space="preserve"> </w:t>
      </w:r>
      <w:r w:rsidR="0079108A">
        <w:rPr>
          <w:lang w:val="en-GB"/>
        </w:rPr>
        <w:t xml:space="preserve">and </w:t>
      </w:r>
      <w:r w:rsidR="000E1EC1">
        <w:rPr>
          <w:lang w:val="en-GB"/>
        </w:rPr>
        <w:t>strongly related to plea</w:t>
      </w:r>
      <w:r w:rsidR="006103AB">
        <w:rPr>
          <w:lang w:val="en-GB"/>
        </w:rPr>
        <w:t>sure</w:t>
      </w:r>
      <w:r w:rsidR="000E1EC1">
        <w:rPr>
          <w:lang w:val="en-GB"/>
        </w:rPr>
        <w:t>,</w:t>
      </w:r>
      <w:r w:rsidR="006E1E80">
        <w:rPr>
          <w:lang w:val="en-GB"/>
        </w:rPr>
        <w:t xml:space="preserve"> future research should </w:t>
      </w:r>
      <w:r w:rsidR="000E1EC1">
        <w:rPr>
          <w:lang w:val="en-GB"/>
        </w:rPr>
        <w:t>also include this topic.</w:t>
      </w:r>
      <w:r w:rsidR="006E1E80">
        <w:rPr>
          <w:lang w:val="en-GB"/>
        </w:rPr>
        <w:t xml:space="preserve"> </w:t>
      </w:r>
      <w:r w:rsidR="009A2747" w:rsidRPr="009A2747">
        <w:t>Nevertheless, this review provides a</w:t>
      </w:r>
      <w:r w:rsidR="006E1E80">
        <w:t xml:space="preserve">n </w:t>
      </w:r>
      <w:r w:rsidR="009A2747">
        <w:t>extensive overview of existing literature from the past 20 years</w:t>
      </w:r>
      <w:r w:rsidR="006E1E80">
        <w:t xml:space="preserve">, and </w:t>
      </w:r>
      <w:r w:rsidR="000E1EC1">
        <w:t>identif</w:t>
      </w:r>
      <w:r>
        <w:t>ied</w:t>
      </w:r>
      <w:r w:rsidR="000E1EC1">
        <w:t xml:space="preserve"> </w:t>
      </w:r>
      <w:r>
        <w:t xml:space="preserve">evidence </w:t>
      </w:r>
      <w:r w:rsidR="000E1EC1">
        <w:t>gaps as a starting point for new research.</w:t>
      </w:r>
      <w:r w:rsidR="009A2747">
        <w:t xml:space="preserve"> </w:t>
      </w:r>
    </w:p>
    <w:p w14:paraId="55C175F5" w14:textId="77777777" w:rsidR="000E1EC1" w:rsidRPr="00212821" w:rsidRDefault="000E1EC1" w:rsidP="00222F0E">
      <w:pPr>
        <w:rPr>
          <w:b/>
          <w:bCs/>
          <w:i/>
          <w:iCs/>
          <w:lang w:val="en-GB"/>
        </w:rPr>
      </w:pPr>
      <w:r w:rsidRPr="00212821">
        <w:rPr>
          <w:b/>
          <w:bCs/>
          <w:i/>
          <w:iCs/>
          <w:lang w:val="en-GB"/>
        </w:rPr>
        <w:t>Implications</w:t>
      </w:r>
    </w:p>
    <w:p w14:paraId="051C69EB" w14:textId="7075A4A4" w:rsidR="002F2006" w:rsidRDefault="000E1EC1" w:rsidP="002F2006">
      <w:pPr>
        <w:rPr>
          <w:lang w:val="en-GB"/>
        </w:rPr>
      </w:pPr>
      <w:r>
        <w:rPr>
          <w:lang w:val="en-GB"/>
        </w:rPr>
        <w:t xml:space="preserve">This review shows that RCTs evaluating the effect of sex-positive interventions on sexual wellbeing are lacking. </w:t>
      </w:r>
      <w:r w:rsidR="00402D3A">
        <w:rPr>
          <w:lang w:val="en-GB"/>
        </w:rPr>
        <w:t xml:space="preserve">However, the focus on the RCT as a “golden standard” has been criticized (e.g., Hein &amp; </w:t>
      </w:r>
      <w:proofErr w:type="spellStart"/>
      <w:r w:rsidR="00402D3A">
        <w:rPr>
          <w:lang w:val="en-GB"/>
        </w:rPr>
        <w:t>Weeland</w:t>
      </w:r>
      <w:proofErr w:type="spellEnd"/>
      <w:r w:rsidR="00402D3A">
        <w:rPr>
          <w:lang w:val="en-GB"/>
        </w:rPr>
        <w:t xml:space="preserve">, 2019), yet in reviews non-RCT research or within-group comparisons are often considered uninformative, and in the current review this is no different. In theory, it should be possible to use a randomized controlled design to compare a group getting a pleasure-inclusive sex education program with a group that receives the same program without the pleasure component, and a group receiving no sex education at all. In practice, however, this is costly and extremely difficult to realize, and it may be very well possible that lab-found results cannot be replicated in real world settings. </w:t>
      </w:r>
      <w:r w:rsidR="002F2006">
        <w:rPr>
          <w:lang w:val="en-GB"/>
        </w:rPr>
        <w:t xml:space="preserve">Investigating long-term effects of pleasure-based sex education is even more challenging, as </w:t>
      </w:r>
      <w:r w:rsidR="00402D3A">
        <w:rPr>
          <w:lang w:val="en-GB"/>
        </w:rPr>
        <w:t xml:space="preserve">it may be extremely difficult if not impossible to isolate effects of </w:t>
      </w:r>
      <w:r w:rsidR="002F2006">
        <w:rPr>
          <w:lang w:val="en-GB"/>
        </w:rPr>
        <w:t xml:space="preserve">this </w:t>
      </w:r>
      <w:r w:rsidR="00402D3A">
        <w:rPr>
          <w:lang w:val="en-GB"/>
        </w:rPr>
        <w:t>sex education from potential other sources of sex education, such as parents and peers</w:t>
      </w:r>
      <w:r w:rsidR="002F2006">
        <w:rPr>
          <w:lang w:val="en-GB"/>
        </w:rPr>
        <w:t>, as well as confounding factors that may affect sexual wellbeing</w:t>
      </w:r>
      <w:r w:rsidR="00402D3A">
        <w:rPr>
          <w:lang w:val="en-GB"/>
        </w:rPr>
        <w:t xml:space="preserve">. </w:t>
      </w:r>
      <w:r w:rsidR="006345AF">
        <w:rPr>
          <w:lang w:val="en-GB"/>
        </w:rPr>
        <w:t xml:space="preserve">Strong and sound research is sorely needed to advance the field, yet some methodological issues may </w:t>
      </w:r>
      <w:r w:rsidR="006103AB">
        <w:rPr>
          <w:lang w:val="en-GB"/>
        </w:rPr>
        <w:t>be inherent to these types of research questions and not (easily) solvable</w:t>
      </w:r>
      <w:r w:rsidR="006345AF">
        <w:rPr>
          <w:lang w:val="en-GB"/>
        </w:rPr>
        <w:t xml:space="preserve">. </w:t>
      </w:r>
      <w:r w:rsidR="004C7C7D">
        <w:rPr>
          <w:lang w:val="en-GB"/>
        </w:rPr>
        <w:t xml:space="preserve">It is therefore too early to answer the question if pleasure inclusive sex education “works”, and if learning to say “yes!” helps in learning to say “no”. </w:t>
      </w:r>
      <w:r w:rsidR="00EB5744">
        <w:rPr>
          <w:lang w:val="en-GB"/>
        </w:rPr>
        <w:t>T</w:t>
      </w:r>
      <w:r w:rsidR="00227940">
        <w:rPr>
          <w:lang w:val="en-GB"/>
        </w:rPr>
        <w:t>o advance the field</w:t>
      </w:r>
      <w:r w:rsidR="00A20DDF">
        <w:rPr>
          <w:lang w:val="en-GB"/>
        </w:rPr>
        <w:t>,</w:t>
      </w:r>
      <w:r w:rsidR="00EB5744">
        <w:rPr>
          <w:lang w:val="en-GB"/>
        </w:rPr>
        <w:t xml:space="preserve"> </w:t>
      </w:r>
      <w:r w:rsidR="00EB5744" w:rsidRPr="00914FAE">
        <w:t xml:space="preserve">a closer dialogue between researchers and practitioners </w:t>
      </w:r>
      <w:r w:rsidR="00A20DDF">
        <w:t xml:space="preserve">is needed </w:t>
      </w:r>
      <w:r w:rsidR="00EB5744" w:rsidRPr="00914FAE">
        <w:t xml:space="preserve">(McGeeney &amp; </w:t>
      </w:r>
      <w:proofErr w:type="spellStart"/>
      <w:r w:rsidR="00EB5744" w:rsidRPr="00914FAE">
        <w:t>Kehily</w:t>
      </w:r>
      <w:proofErr w:type="spellEnd"/>
      <w:r w:rsidR="00EB5744" w:rsidRPr="00914FAE">
        <w:t>, 2016)</w:t>
      </w:r>
      <w:r w:rsidR="00A20DDF">
        <w:t xml:space="preserve"> to evaluate the </w:t>
      </w:r>
      <w:r w:rsidR="00B87CFE">
        <w:t xml:space="preserve">effects of </w:t>
      </w:r>
      <w:r w:rsidR="00A20DDF">
        <w:t xml:space="preserve">core </w:t>
      </w:r>
      <w:r w:rsidR="00FC3467">
        <w:t>“</w:t>
      </w:r>
      <w:r w:rsidR="00F54284">
        <w:t>active ingredients</w:t>
      </w:r>
      <w:r w:rsidR="00FC3467">
        <w:t>”</w:t>
      </w:r>
      <w:r w:rsidR="00F54284">
        <w:t xml:space="preserve"> of pleasure-in</w:t>
      </w:r>
      <w:r w:rsidR="00B87CFE">
        <w:t>clusive sex education.</w:t>
      </w:r>
      <w:r w:rsidR="002F2006">
        <w:t xml:space="preserve"> </w:t>
      </w:r>
      <w:r w:rsidR="004C7C7D">
        <w:rPr>
          <w:lang w:val="en-GB"/>
        </w:rPr>
        <w:lastRenderedPageBreak/>
        <w:t>Further, a</w:t>
      </w:r>
      <w:r w:rsidR="002F2006">
        <w:rPr>
          <w:lang w:val="en-GB"/>
        </w:rPr>
        <w:t>lternative more reflexive evaluation methods may be a way forward that is more fruitful and informative</w:t>
      </w:r>
      <w:r w:rsidR="004C7C7D">
        <w:rPr>
          <w:lang w:val="en-GB"/>
        </w:rPr>
        <w:t xml:space="preserve"> for policy and practice</w:t>
      </w:r>
      <w:r w:rsidR="002F2006">
        <w:rPr>
          <w:lang w:val="en-GB"/>
        </w:rPr>
        <w:t xml:space="preserve">.  </w:t>
      </w:r>
    </w:p>
    <w:p w14:paraId="7D454D71" w14:textId="6974BA81" w:rsidR="00B94DB3" w:rsidRPr="00232078" w:rsidRDefault="006345AF" w:rsidP="00BD5030">
      <w:r w:rsidRPr="00914FAE">
        <w:rPr>
          <w:i/>
          <w:iCs/>
          <w:lang w:val="en-GB"/>
        </w:rPr>
        <w:tab/>
      </w:r>
      <w:r w:rsidRPr="00914FAE">
        <w:t>The fact that we found limited evidence for the first research question, does not mean that a sex-positive approach does not have a positive impact.</w:t>
      </w:r>
      <w:r w:rsidR="004C7C7D">
        <w:t xml:space="preserve"> </w:t>
      </w:r>
      <w:r w:rsidR="006103AB" w:rsidRPr="00914FAE">
        <w:t xml:space="preserve">There is strong evidence that sexual pleasure improves sexual health, mental health, and physical health (e.g., Anderson, 2013; Klein et al., 2022; for a review, see </w:t>
      </w:r>
      <w:r w:rsidR="0045500D">
        <w:t xml:space="preserve">also </w:t>
      </w:r>
      <w:r w:rsidR="006103AB" w:rsidRPr="00914FAE">
        <w:t xml:space="preserve">Laan et al., 2021). </w:t>
      </w:r>
      <w:r w:rsidR="00C917AC" w:rsidRPr="00914FAE">
        <w:t xml:space="preserve">Furthermore, a focus on pleasure may also lead to more gender equality. </w:t>
      </w:r>
      <w:r w:rsidR="00C917AC">
        <w:t>Currently, n</w:t>
      </w:r>
      <w:r w:rsidR="00232078" w:rsidRPr="00232078">
        <w:t>ot all individuals h</w:t>
      </w:r>
      <w:r w:rsidR="00232078">
        <w:t>ave equal opportunities for pleasurable sexual experiences</w:t>
      </w:r>
      <w:r w:rsidR="00C917AC">
        <w:t xml:space="preserve"> (Laan et al., 2021)</w:t>
      </w:r>
      <w:r w:rsidR="00232078">
        <w:t xml:space="preserve">. In most contemporary </w:t>
      </w:r>
      <w:r w:rsidR="00354810">
        <w:t>societies</w:t>
      </w:r>
      <w:r w:rsidR="00232078">
        <w:t>, heterosexual women’s sexual pleasure is still generally subordinated to heterosexual men’s pleasure (Hall, 2019; van Lunsen et al., 2013).</w:t>
      </w:r>
      <w:r w:rsidR="00C917AC">
        <w:t xml:space="preserve"> The call for pleasure in sex education</w:t>
      </w:r>
      <w:r w:rsidR="00EB5744">
        <w:t>,</w:t>
      </w:r>
      <w:r w:rsidR="00C917AC">
        <w:t xml:space="preserve"> </w:t>
      </w:r>
      <w:r w:rsidR="00EB5744">
        <w:t xml:space="preserve">as </w:t>
      </w:r>
      <w:r w:rsidR="00C917AC">
        <w:t>stated by Fine in 1988</w:t>
      </w:r>
      <w:r w:rsidR="00EB5744">
        <w:t xml:space="preserve">, </w:t>
      </w:r>
      <w:r w:rsidR="00C917AC">
        <w:t xml:space="preserve">continues to be </w:t>
      </w:r>
      <w:r w:rsidR="00EB5744">
        <w:t>relevant: t</w:t>
      </w:r>
      <w:r w:rsidR="00C917AC">
        <w:t>o learn about pleasure rather than procreation</w:t>
      </w:r>
      <w:r w:rsidR="00EB5744">
        <w:t xml:space="preserve"> helps in focusing on similarities rather than differences</w:t>
      </w:r>
      <w:r w:rsidR="00C917AC">
        <w:t>, and prioriti</w:t>
      </w:r>
      <w:r w:rsidR="00EB5744">
        <w:t>zing</w:t>
      </w:r>
      <w:r w:rsidR="00C917AC">
        <w:t xml:space="preserve"> pleasurable sex without the deprioritizing of pleasure of sexual partners, may shift norms to more gender equal ones (Laan et al., 2021</w:t>
      </w:r>
      <w:r w:rsidR="00EB5744">
        <w:t>)</w:t>
      </w:r>
      <w:r w:rsidR="00C917AC">
        <w:t xml:space="preserve">. </w:t>
      </w:r>
      <w:r w:rsidR="00B94DB3" w:rsidRPr="00232078">
        <w:br w:type="page"/>
      </w:r>
    </w:p>
    <w:p w14:paraId="29FFE1FC" w14:textId="66054B9E" w:rsidR="00674E4D" w:rsidRPr="00D375B7" w:rsidRDefault="00674E4D" w:rsidP="00212821">
      <w:pPr>
        <w:pStyle w:val="Heading1"/>
        <w:jc w:val="left"/>
        <w:rPr>
          <w:lang w:val="en-GB"/>
        </w:rPr>
      </w:pPr>
      <w:r w:rsidRPr="00D375B7">
        <w:rPr>
          <w:lang w:val="en-GB"/>
        </w:rPr>
        <w:lastRenderedPageBreak/>
        <w:t>Acknowledgments</w:t>
      </w:r>
    </w:p>
    <w:p w14:paraId="5E56829D" w14:textId="0B25EBB7" w:rsidR="00830C99" w:rsidRDefault="00EB5744" w:rsidP="00EB5744">
      <w:pPr>
        <w:rPr>
          <w:lang w:val="en-GB"/>
        </w:rPr>
      </w:pPr>
      <w:r>
        <w:rPr>
          <w:lang w:val="en-GB"/>
        </w:rPr>
        <w:t>The late Ellen Laan (1962-2021) was the main instigator of this study.</w:t>
      </w:r>
      <w:r w:rsidR="00F31273">
        <w:rPr>
          <w:lang w:val="en-GB"/>
        </w:rPr>
        <w:t xml:space="preserve"> Even though she has not been able to contribute to th</w:t>
      </w:r>
      <w:r w:rsidR="00656C74">
        <w:rPr>
          <w:lang w:val="en-GB"/>
        </w:rPr>
        <w:t>is</w:t>
      </w:r>
      <w:r w:rsidR="00F31273">
        <w:rPr>
          <w:lang w:val="en-GB"/>
        </w:rPr>
        <w:t xml:space="preserve"> content, we </w:t>
      </w:r>
      <w:r w:rsidR="00656C74">
        <w:rPr>
          <w:lang w:val="en-GB"/>
        </w:rPr>
        <w:t>wish to acknowledge that without her, this study would not have been conducted</w:t>
      </w:r>
      <w:r w:rsidR="00A02A44" w:rsidRPr="00402D3A">
        <w:rPr>
          <w:lang w:val="en-GB"/>
        </w:rPr>
        <w:t xml:space="preserve">, </w:t>
      </w:r>
      <w:r w:rsidR="00A02A44" w:rsidRPr="002474CA">
        <w:rPr>
          <w:lang w:val="en-GB"/>
        </w:rPr>
        <w:t>and we are grateful for the inspiration, curiosity and dedication that she sparked</w:t>
      </w:r>
      <w:r w:rsidR="00F31273" w:rsidRPr="00402D3A">
        <w:rPr>
          <w:lang w:val="en-GB"/>
        </w:rPr>
        <w:t xml:space="preserve">. We also </w:t>
      </w:r>
      <w:r w:rsidR="00A70854" w:rsidRPr="00402D3A">
        <w:rPr>
          <w:lang w:val="en-GB"/>
        </w:rPr>
        <w:t>w</w:t>
      </w:r>
      <w:r w:rsidR="00A70854">
        <w:rPr>
          <w:lang w:val="en-GB"/>
        </w:rPr>
        <w:t>ant to thank</w:t>
      </w:r>
      <w:r w:rsidR="00F31273">
        <w:rPr>
          <w:lang w:val="en-GB"/>
        </w:rPr>
        <w:t xml:space="preserve"> Luc Lauwers, Manouk Vermeulen, Susan Meijburg and others from Rutgers and Seksueel Welzijn Nederland for enabling the preparatory work for this review. Lastly, we thank Rik van Lunsen for useful comments on a concept version of the manuscript. </w:t>
      </w:r>
    </w:p>
    <w:p w14:paraId="132AC04D" w14:textId="5852C4A9" w:rsidR="00F31273" w:rsidRPr="00914FAE" w:rsidRDefault="00D6556F" w:rsidP="00212821">
      <w:pPr>
        <w:rPr>
          <w:b/>
          <w:bCs/>
          <w:lang w:val="en-GB"/>
        </w:rPr>
      </w:pPr>
      <w:r>
        <w:rPr>
          <w:b/>
          <w:bCs/>
          <w:lang w:val="en-GB"/>
        </w:rPr>
        <w:t>F</w:t>
      </w:r>
      <w:r w:rsidR="00F31273" w:rsidRPr="00914FAE">
        <w:rPr>
          <w:b/>
          <w:bCs/>
          <w:lang w:val="en-GB"/>
        </w:rPr>
        <w:t>unding statement</w:t>
      </w:r>
    </w:p>
    <w:p w14:paraId="73F00D29" w14:textId="09A49CCD" w:rsidR="00D6556F" w:rsidRDefault="00F31273" w:rsidP="00674E4D">
      <w:pPr>
        <w:rPr>
          <w:lang w:val="en-GB"/>
        </w:rPr>
      </w:pPr>
      <w:r>
        <w:rPr>
          <w:lang w:val="en-GB"/>
        </w:rPr>
        <w:t xml:space="preserve">This work was </w:t>
      </w:r>
      <w:r w:rsidR="00D6556F">
        <w:rPr>
          <w:lang w:val="en-GB"/>
        </w:rPr>
        <w:t xml:space="preserve">partly </w:t>
      </w:r>
      <w:r>
        <w:rPr>
          <w:lang w:val="en-GB"/>
        </w:rPr>
        <w:t>funded by a grant of the Dutch Association of Sexologists (NVVS</w:t>
      </w:r>
      <w:r w:rsidR="00D6556F">
        <w:rPr>
          <w:lang w:val="en-GB"/>
        </w:rPr>
        <w:t>, fonds SOS</w:t>
      </w:r>
      <w:r>
        <w:rPr>
          <w:lang w:val="en-GB"/>
        </w:rPr>
        <w:t>) and commissioned by Seksueel Welzijn Nederland.</w:t>
      </w:r>
    </w:p>
    <w:p w14:paraId="5B35DDA5" w14:textId="41FEDDE5" w:rsidR="00D6556F" w:rsidRDefault="00D6556F" w:rsidP="00212821">
      <w:pPr>
        <w:rPr>
          <w:b/>
          <w:bCs/>
          <w:lang w:val="en-GB"/>
        </w:rPr>
      </w:pPr>
      <w:r>
        <w:rPr>
          <w:b/>
          <w:bCs/>
          <w:lang w:val="en-GB"/>
        </w:rPr>
        <w:t>Disclosure statement</w:t>
      </w:r>
    </w:p>
    <w:p w14:paraId="64ABA18B" w14:textId="7724CCCC" w:rsidR="000E4C4F" w:rsidRPr="00D375B7" w:rsidRDefault="00D6556F" w:rsidP="00674E4D">
      <w:pPr>
        <w:rPr>
          <w:lang w:val="en-GB"/>
        </w:rPr>
      </w:pPr>
      <w:r>
        <w:rPr>
          <w:lang w:val="en-GB"/>
        </w:rPr>
        <w:t xml:space="preserve">The authors report there are no competing interests to declare. </w:t>
      </w:r>
      <w:r w:rsidR="000E4C4F" w:rsidRPr="00D375B7">
        <w:rPr>
          <w:lang w:val="en-GB"/>
        </w:rPr>
        <w:br w:type="page"/>
      </w:r>
    </w:p>
    <w:p w14:paraId="0B1A62A9" w14:textId="548952D5" w:rsidR="25140204" w:rsidRPr="002474CA" w:rsidRDefault="0063468F" w:rsidP="0005208E">
      <w:pPr>
        <w:pStyle w:val="Heading1"/>
        <w:jc w:val="left"/>
        <w:rPr>
          <w:lang w:val="en-GB"/>
        </w:rPr>
      </w:pPr>
      <w:bookmarkStart w:id="6" w:name="_Hlk143783285"/>
      <w:r w:rsidRPr="002474CA">
        <w:rPr>
          <w:lang w:val="en-GB"/>
        </w:rPr>
        <w:lastRenderedPageBreak/>
        <w:t xml:space="preserve">References </w:t>
      </w:r>
    </w:p>
    <w:bookmarkEnd w:id="6"/>
    <w:p w14:paraId="2EE83A9B" w14:textId="77777777" w:rsidR="007F5B06" w:rsidRPr="00915ACD" w:rsidRDefault="007F5B06" w:rsidP="007F5B06">
      <w:pPr>
        <w:pStyle w:val="NormalWeb"/>
        <w:spacing w:before="0" w:beforeAutospacing="0" w:after="240" w:afterAutospacing="0" w:line="480" w:lineRule="auto"/>
        <w:ind w:left="720" w:hanging="720"/>
        <w:rPr>
          <w:lang w:val="en-US"/>
        </w:rPr>
      </w:pPr>
      <w:proofErr w:type="spellStart"/>
      <w:r w:rsidRPr="00915ACD">
        <w:rPr>
          <w:lang w:val="en-GB"/>
        </w:rPr>
        <w:t>Alarcão</w:t>
      </w:r>
      <w:proofErr w:type="spellEnd"/>
      <w:r w:rsidRPr="00915ACD">
        <w:rPr>
          <w:lang w:val="en-GB"/>
        </w:rPr>
        <w:t xml:space="preserve">, V., </w:t>
      </w:r>
      <w:proofErr w:type="spellStart"/>
      <w:r w:rsidRPr="00915ACD">
        <w:rPr>
          <w:lang w:val="en-GB"/>
        </w:rPr>
        <w:t>Stefanovska-Petkovska</w:t>
      </w:r>
      <w:proofErr w:type="spellEnd"/>
      <w:r w:rsidRPr="00915ACD">
        <w:rPr>
          <w:lang w:val="en-GB"/>
        </w:rPr>
        <w:t xml:space="preserve">, M., Candeias, P., &amp; Pascoal, P. M. (2022). Exploring intersectional variations in sexual pleasure, sexual autonomy, and important correlates. </w:t>
      </w:r>
      <w:r w:rsidRPr="00915ACD">
        <w:rPr>
          <w:i/>
          <w:iCs/>
          <w:lang w:val="en-US"/>
        </w:rPr>
        <w:t>Social Sciences</w:t>
      </w:r>
      <w:r w:rsidRPr="00915ACD">
        <w:rPr>
          <w:lang w:val="en-US"/>
        </w:rPr>
        <w:t xml:space="preserve">, </w:t>
      </w:r>
      <w:r w:rsidRPr="00915ACD">
        <w:rPr>
          <w:i/>
          <w:iCs/>
          <w:lang w:val="en-US"/>
        </w:rPr>
        <w:t>11</w:t>
      </w:r>
      <w:r w:rsidRPr="00915ACD">
        <w:rPr>
          <w:lang w:val="en-US"/>
        </w:rPr>
        <w:t>(11), 496. https://doi.org/10.3390/socsci11110496</w:t>
      </w:r>
    </w:p>
    <w:p w14:paraId="1E1D0A80" w14:textId="77777777" w:rsidR="007F5B06" w:rsidRPr="00915ACD" w:rsidRDefault="007F5B06" w:rsidP="007F5B06">
      <w:pPr>
        <w:pStyle w:val="NormalWeb"/>
        <w:spacing w:before="0" w:beforeAutospacing="0" w:after="240" w:afterAutospacing="0" w:line="480" w:lineRule="auto"/>
        <w:ind w:left="720" w:hanging="720"/>
        <w:rPr>
          <w:lang w:val="de-DE"/>
        </w:rPr>
      </w:pPr>
      <w:r w:rsidRPr="00915ACD">
        <w:rPr>
          <w:lang w:val="en-US"/>
        </w:rPr>
        <w:t xml:space="preserve">Anderson, R. (2013). Positive sexuality and its impact on overall well-being. </w:t>
      </w:r>
      <w:r w:rsidRPr="00915ACD">
        <w:rPr>
          <w:i/>
          <w:iCs/>
          <w:lang w:val="de-DE"/>
        </w:rPr>
        <w:t>Bundesgesundheitsblatt-</w:t>
      </w:r>
      <w:proofErr w:type="spellStart"/>
      <w:r w:rsidRPr="00915ACD">
        <w:rPr>
          <w:i/>
          <w:iCs/>
          <w:lang w:val="de-DE"/>
        </w:rPr>
        <w:t>gesundheitsforschung</w:t>
      </w:r>
      <w:proofErr w:type="spellEnd"/>
      <w:r w:rsidRPr="00915ACD">
        <w:rPr>
          <w:i/>
          <w:iCs/>
          <w:lang w:val="de-DE"/>
        </w:rPr>
        <w:t>-gesundheitsschutz</w:t>
      </w:r>
      <w:r w:rsidRPr="00915ACD">
        <w:rPr>
          <w:lang w:val="de-DE"/>
        </w:rPr>
        <w:t xml:space="preserve">, </w:t>
      </w:r>
      <w:r w:rsidRPr="00915ACD">
        <w:rPr>
          <w:i/>
          <w:iCs/>
          <w:lang w:val="de-DE"/>
        </w:rPr>
        <w:t>56</w:t>
      </w:r>
      <w:r w:rsidRPr="00915ACD">
        <w:rPr>
          <w:lang w:val="de-DE"/>
        </w:rPr>
        <w:t>(2), 208–214. https://doi.org/10.1007/s00103-012-1607-z</w:t>
      </w:r>
    </w:p>
    <w:p w14:paraId="5B28A132" w14:textId="77777777" w:rsidR="007F5B06" w:rsidRPr="00915ACD" w:rsidRDefault="007F5B06" w:rsidP="007F5B06">
      <w:pPr>
        <w:pStyle w:val="NormalWeb"/>
        <w:spacing w:before="0" w:beforeAutospacing="0" w:after="240" w:afterAutospacing="0" w:line="480" w:lineRule="auto"/>
        <w:ind w:left="720" w:hanging="720"/>
        <w:rPr>
          <w:lang w:val="en-GB"/>
        </w:rPr>
      </w:pPr>
      <w:r w:rsidRPr="00915ACD">
        <w:rPr>
          <w:lang w:val="de-DE"/>
        </w:rPr>
        <w:t xml:space="preserve">Ang, C. W., &amp; Lai, S. L. (2022). </w:t>
      </w:r>
      <w:r w:rsidRPr="00915ACD">
        <w:rPr>
          <w:lang w:val="en-GB"/>
        </w:rPr>
        <w:t xml:space="preserve">Intimate partner violence in Cambodia: Is women’s empowerment a protective factor? </w:t>
      </w:r>
      <w:r w:rsidRPr="00915ACD">
        <w:rPr>
          <w:i/>
          <w:iCs/>
          <w:lang w:val="en-GB"/>
        </w:rPr>
        <w:t>Asian Women</w:t>
      </w:r>
      <w:r w:rsidRPr="00915ACD">
        <w:rPr>
          <w:lang w:val="en-GB"/>
        </w:rPr>
        <w:t xml:space="preserve">, </w:t>
      </w:r>
      <w:r w:rsidRPr="00915ACD">
        <w:rPr>
          <w:i/>
          <w:iCs/>
          <w:lang w:val="en-GB"/>
        </w:rPr>
        <w:t>38</w:t>
      </w:r>
      <w:r w:rsidRPr="00915ACD">
        <w:rPr>
          <w:lang w:val="en-GB"/>
        </w:rPr>
        <w:t>(3), 1–28. https://doi.org/10.14431/aw.2022.9.38.3.1</w:t>
      </w:r>
    </w:p>
    <w:p w14:paraId="40BCED0E" w14:textId="77777777" w:rsidR="007F5B06" w:rsidRPr="00915ACD" w:rsidRDefault="007F5B06" w:rsidP="007F5B06">
      <w:pPr>
        <w:spacing w:after="240"/>
        <w:ind w:left="720" w:hanging="720"/>
        <w:rPr>
          <w:rFonts w:eastAsia="Calibri"/>
          <w:lang w:val="en-GB"/>
        </w:rPr>
      </w:pPr>
      <w:r w:rsidRPr="00915ACD">
        <w:rPr>
          <w:rFonts w:eastAsia="Calibri"/>
          <w:lang w:val="en-GB"/>
        </w:rPr>
        <w:t xml:space="preserve">Ashworth, S., &amp; Carton, H. (2022). “Let’s Talk About: Sex”: development, pilot and evaluation of a positive sexual-health education group for individuals within secure ID settings. </w:t>
      </w:r>
      <w:r w:rsidRPr="00915ACD">
        <w:rPr>
          <w:rFonts w:eastAsia="Calibri"/>
          <w:i/>
          <w:iCs/>
          <w:lang w:val="en-GB"/>
        </w:rPr>
        <w:t>Journal of Intellectual Disabilities and Offending Behaviour</w:t>
      </w:r>
      <w:r w:rsidRPr="00915ACD">
        <w:rPr>
          <w:rFonts w:eastAsia="Calibri"/>
          <w:lang w:val="en-GB"/>
        </w:rPr>
        <w:t>,</w:t>
      </w:r>
      <w:r w:rsidRPr="00915ACD">
        <w:rPr>
          <w:rFonts w:eastAsia="Calibri"/>
          <w:i/>
          <w:iCs/>
          <w:lang w:val="en-GB"/>
        </w:rPr>
        <w:t xml:space="preserve"> 13</w:t>
      </w:r>
      <w:r w:rsidRPr="00915ACD">
        <w:rPr>
          <w:rFonts w:eastAsia="Calibri"/>
          <w:lang w:val="en-GB"/>
        </w:rPr>
        <w:t>(1), 1-11. https://doi.org/10.1108/JIDOB-03-2021-0005</w:t>
      </w:r>
    </w:p>
    <w:p w14:paraId="2ADF0F86" w14:textId="77777777" w:rsidR="007F5B06" w:rsidRPr="00915ACD" w:rsidRDefault="007F5B06" w:rsidP="007F5B06">
      <w:pPr>
        <w:pStyle w:val="NormalWeb"/>
        <w:spacing w:before="0" w:beforeAutospacing="0" w:after="240" w:afterAutospacing="0" w:line="480" w:lineRule="auto"/>
        <w:ind w:left="720" w:hanging="720"/>
        <w:rPr>
          <w:lang w:val="en-GB"/>
        </w:rPr>
      </w:pPr>
      <w:r w:rsidRPr="000F502E">
        <w:rPr>
          <w:lang w:val="es-ES"/>
        </w:rPr>
        <w:t xml:space="preserve">Barón-Lozada, F. A., Basualdo-Meléndez, G. W., Vargas-Fernández, R., Hernández-Vásquez, A., &amp; </w:t>
      </w:r>
      <w:proofErr w:type="spellStart"/>
      <w:r w:rsidRPr="000F502E">
        <w:rPr>
          <w:lang w:val="es-ES"/>
        </w:rPr>
        <w:t>Bendezu</w:t>
      </w:r>
      <w:proofErr w:type="spellEnd"/>
      <w:r w:rsidRPr="000F502E">
        <w:rPr>
          <w:lang w:val="es-ES"/>
        </w:rPr>
        <w:t xml:space="preserve">-Quispe, G. (2022). </w:t>
      </w:r>
      <w:r w:rsidRPr="00915ACD">
        <w:rPr>
          <w:lang w:val="en-GB"/>
        </w:rPr>
        <w:t xml:space="preserve">Women’s autonomy and intimate partner violence in Peru: analysis of a national health survey. </w:t>
      </w:r>
      <w:r w:rsidRPr="00915ACD">
        <w:rPr>
          <w:i/>
          <w:iCs/>
          <w:lang w:val="en-GB"/>
        </w:rPr>
        <w:t>International Journal of Environmental Research and Public Health</w:t>
      </w:r>
      <w:r w:rsidRPr="00915ACD">
        <w:rPr>
          <w:lang w:val="en-GB"/>
        </w:rPr>
        <w:t xml:space="preserve">, </w:t>
      </w:r>
      <w:r w:rsidRPr="00915ACD">
        <w:rPr>
          <w:i/>
          <w:iCs/>
          <w:lang w:val="en-GB"/>
        </w:rPr>
        <w:t>19</w:t>
      </w:r>
      <w:r w:rsidRPr="00915ACD">
        <w:rPr>
          <w:lang w:val="en-GB"/>
        </w:rPr>
        <w:t>(21), 14373. https://doi.org/10.3390/ijerph192114373</w:t>
      </w:r>
    </w:p>
    <w:p w14:paraId="4A634E90" w14:textId="05AC834E" w:rsidR="007F5B06" w:rsidRPr="00915ACD" w:rsidRDefault="0062294D" w:rsidP="007F5B06">
      <w:pPr>
        <w:spacing w:after="240"/>
        <w:ind w:left="720" w:hanging="720"/>
        <w:rPr>
          <w:rFonts w:eastAsia="Calibri"/>
          <w:lang w:val="en-GB"/>
        </w:rPr>
      </w:pPr>
      <w:r w:rsidRPr="0062294D">
        <w:rPr>
          <w:rFonts w:eastAsia="Calibri"/>
          <w:lang w:val="en-GB"/>
        </w:rPr>
        <w:lastRenderedPageBreak/>
        <w:t xml:space="preserve">Berg, S. K., </w:t>
      </w:r>
      <w:proofErr w:type="spellStart"/>
      <w:r w:rsidRPr="0062294D">
        <w:rPr>
          <w:rFonts w:eastAsia="Calibri"/>
          <w:lang w:val="en-GB"/>
        </w:rPr>
        <w:t>Newins</w:t>
      </w:r>
      <w:proofErr w:type="spellEnd"/>
      <w:r w:rsidRPr="0062294D">
        <w:rPr>
          <w:rFonts w:eastAsia="Calibri"/>
          <w:lang w:val="en-GB"/>
        </w:rPr>
        <w:t xml:space="preserve">, A. R., &amp; Wilson, L. C. (2022). The effect of social anxiety on the risk of sexual victimization via assertiveness in an ethnically diverse sample. </w:t>
      </w:r>
      <w:r w:rsidRPr="00767462">
        <w:rPr>
          <w:rFonts w:eastAsia="Calibri"/>
          <w:i/>
          <w:iCs/>
          <w:lang w:val="en-GB"/>
        </w:rPr>
        <w:t>Violence Against Women, 28</w:t>
      </w:r>
      <w:r w:rsidRPr="0062294D">
        <w:rPr>
          <w:rFonts w:eastAsia="Calibri"/>
          <w:lang w:val="en-GB"/>
        </w:rPr>
        <w:t xml:space="preserve">(9), 1947-1964. </w:t>
      </w:r>
      <w:r w:rsidRPr="0082015F">
        <w:rPr>
          <w:rFonts w:eastAsia="Calibri"/>
          <w:lang w:val="en-GB"/>
        </w:rPr>
        <w:t>https://doi.org/10.1177/10778012211019044</w:t>
      </w:r>
      <w:r>
        <w:rPr>
          <w:rFonts w:eastAsia="Calibri"/>
          <w:lang w:val="en-GB"/>
        </w:rPr>
        <w:t xml:space="preserve"> </w:t>
      </w:r>
    </w:p>
    <w:p w14:paraId="5EC9BDB5" w14:textId="77777777" w:rsidR="007F5B06" w:rsidRPr="00915ACD" w:rsidRDefault="007F5B06" w:rsidP="007F5B06">
      <w:pPr>
        <w:spacing w:after="240"/>
        <w:ind w:left="720" w:hanging="720"/>
        <w:rPr>
          <w:rFonts w:eastAsia="Calibri"/>
          <w:lang w:val="en-GB"/>
        </w:rPr>
      </w:pPr>
      <w:r w:rsidRPr="00915ACD">
        <w:rPr>
          <w:rFonts w:eastAsia="Calibri"/>
          <w:lang w:val="en-GB"/>
        </w:rPr>
        <w:t xml:space="preserve">Blunt-Vinti, H. D., Stokowski, S. E., &amp; Bouza, B. M. (2018). “Your vagina is not supposed to be this scary monster”: Young heterosexual women's recommendations for improving sexual satisfaction and implications for sexuality education. </w:t>
      </w:r>
      <w:r w:rsidRPr="00915ACD">
        <w:rPr>
          <w:rFonts w:eastAsia="Calibri"/>
          <w:i/>
          <w:iCs/>
          <w:lang w:val="en-GB"/>
        </w:rPr>
        <w:t>American Journal of Sexuality Education</w:t>
      </w:r>
      <w:r w:rsidRPr="00915ACD">
        <w:rPr>
          <w:rFonts w:eastAsia="Calibri"/>
          <w:lang w:val="en-GB"/>
        </w:rPr>
        <w:t>,</w:t>
      </w:r>
      <w:r w:rsidRPr="00915ACD">
        <w:rPr>
          <w:rFonts w:eastAsia="Calibri"/>
          <w:i/>
          <w:iCs/>
          <w:lang w:val="en-GB"/>
        </w:rPr>
        <w:t xml:space="preserve"> 13</w:t>
      </w:r>
      <w:r w:rsidRPr="00915ACD">
        <w:rPr>
          <w:rFonts w:eastAsia="Calibri"/>
          <w:lang w:val="en-GB"/>
        </w:rPr>
        <w:t>(2), 245-265. https://doi.org/10.1080/15546128.2018.1462279</w:t>
      </w:r>
    </w:p>
    <w:p w14:paraId="7C7FA8F5" w14:textId="77777777" w:rsidR="007F5B06" w:rsidRPr="00915ACD" w:rsidRDefault="007F5B06" w:rsidP="007F5B06">
      <w:pPr>
        <w:spacing w:after="240"/>
        <w:ind w:left="720" w:hanging="720"/>
        <w:rPr>
          <w:rFonts w:eastAsia="Calibri"/>
          <w:lang w:val="en-GB"/>
        </w:rPr>
      </w:pPr>
      <w:r w:rsidRPr="00915ACD">
        <w:rPr>
          <w:rFonts w:eastAsia="Calibri"/>
          <w:lang w:val="en-GB"/>
        </w:rPr>
        <w:t>Brecklin, L. R., &amp; Ullman, S. E. (2005). Self-</w:t>
      </w:r>
      <w:proofErr w:type="spellStart"/>
      <w:r w:rsidRPr="00915ACD">
        <w:rPr>
          <w:rFonts w:eastAsia="Calibri"/>
          <w:lang w:val="en-GB"/>
        </w:rPr>
        <w:t>defense</w:t>
      </w:r>
      <w:proofErr w:type="spellEnd"/>
      <w:r w:rsidRPr="00915ACD">
        <w:rPr>
          <w:rFonts w:eastAsia="Calibri"/>
          <w:lang w:val="en-GB"/>
        </w:rPr>
        <w:t xml:space="preserve"> or assertiveness training and women's responses to sexual attacks. </w:t>
      </w:r>
      <w:r w:rsidRPr="00915ACD">
        <w:rPr>
          <w:rFonts w:eastAsia="Calibri"/>
          <w:i/>
          <w:iCs/>
          <w:lang w:val="en-GB"/>
        </w:rPr>
        <w:t>Journal of Interpersonal Violence</w:t>
      </w:r>
      <w:r w:rsidRPr="00915ACD">
        <w:rPr>
          <w:rFonts w:eastAsia="Calibri"/>
          <w:lang w:val="en-GB"/>
        </w:rPr>
        <w:t>,</w:t>
      </w:r>
      <w:r w:rsidRPr="00915ACD">
        <w:rPr>
          <w:rFonts w:eastAsia="Calibri"/>
          <w:i/>
          <w:iCs/>
          <w:lang w:val="en-GB"/>
        </w:rPr>
        <w:t xml:space="preserve"> 20</w:t>
      </w:r>
      <w:r w:rsidRPr="00915ACD">
        <w:rPr>
          <w:rFonts w:eastAsia="Calibri"/>
          <w:lang w:val="en-GB"/>
        </w:rPr>
        <w:t>(6), 738-762. https://doi.org/10.1177/0886260504272894</w:t>
      </w:r>
    </w:p>
    <w:p w14:paraId="4881C7E6" w14:textId="77777777" w:rsidR="007F5B06" w:rsidRPr="00915ACD" w:rsidRDefault="007F5B06" w:rsidP="007F5B06">
      <w:pPr>
        <w:spacing w:after="240"/>
        <w:ind w:left="720" w:hanging="720"/>
        <w:rPr>
          <w:rFonts w:eastAsia="Calibri"/>
          <w:lang w:val="en-GB"/>
        </w:rPr>
      </w:pPr>
      <w:r w:rsidRPr="00915ACD">
        <w:rPr>
          <w:rFonts w:eastAsia="Calibri"/>
          <w:lang w:val="en-GB"/>
        </w:rPr>
        <w:t xml:space="preserve">Chmielewski, J. F., Bowman, C. P., &amp; Tolman, D. L. (2020). Pathways to pleasure and protection: Exploring embodiment, desire, and entitlement to pleasure as predictors of black and white young women's sexual agency. </w:t>
      </w:r>
      <w:r w:rsidRPr="00915ACD">
        <w:rPr>
          <w:rFonts w:eastAsia="Calibri"/>
          <w:i/>
          <w:iCs/>
          <w:lang w:val="en-GB"/>
        </w:rPr>
        <w:t>Psychology of Women Quarterly</w:t>
      </w:r>
      <w:r w:rsidRPr="00915ACD">
        <w:rPr>
          <w:rFonts w:eastAsia="Calibri"/>
          <w:lang w:val="en-GB"/>
        </w:rPr>
        <w:t>,</w:t>
      </w:r>
      <w:r w:rsidRPr="00915ACD">
        <w:rPr>
          <w:rFonts w:eastAsia="Calibri"/>
          <w:i/>
          <w:iCs/>
          <w:lang w:val="en-GB"/>
        </w:rPr>
        <w:t xml:space="preserve"> 44</w:t>
      </w:r>
      <w:r w:rsidRPr="00915ACD">
        <w:rPr>
          <w:rFonts w:eastAsia="Calibri"/>
          <w:lang w:val="en-GB"/>
        </w:rPr>
        <w:t>(3), 307-322. https://doi.org/10.1177/0361684320917395</w:t>
      </w:r>
    </w:p>
    <w:p w14:paraId="35DE9700" w14:textId="77777777" w:rsidR="007F5B06" w:rsidRPr="00915ACD" w:rsidRDefault="007F5B06" w:rsidP="007F5B06">
      <w:pPr>
        <w:spacing w:after="240"/>
        <w:ind w:left="720" w:hanging="720"/>
        <w:rPr>
          <w:rFonts w:eastAsia="Calibri"/>
        </w:rPr>
      </w:pPr>
      <w:r w:rsidRPr="00915ACD">
        <w:rPr>
          <w:rFonts w:eastAsia="Calibri"/>
          <w:lang w:val="en-GB"/>
        </w:rPr>
        <w:t xml:space="preserve">Crocker, B. C. S., Pit, S. W., Hansen, V., John-Leader, F., &amp; Wright, M. L. (2019). A positive approach to adolescent sexual health promotion: a qualitative evaluation of key stakeholder perceptions of the Australian Positive Adolescent Sexual Health (PASH) Conference. </w:t>
      </w:r>
      <w:r w:rsidRPr="00915ACD">
        <w:rPr>
          <w:rFonts w:eastAsia="Calibri"/>
          <w:i/>
          <w:iCs/>
        </w:rPr>
        <w:t>BMC Public Health</w:t>
      </w:r>
      <w:r w:rsidRPr="00915ACD">
        <w:rPr>
          <w:rFonts w:eastAsia="Calibri"/>
        </w:rPr>
        <w:t>,</w:t>
      </w:r>
      <w:r w:rsidRPr="00915ACD">
        <w:rPr>
          <w:rFonts w:eastAsia="Calibri"/>
          <w:i/>
          <w:iCs/>
        </w:rPr>
        <w:t xml:space="preserve"> 19</w:t>
      </w:r>
      <w:r w:rsidRPr="00915ACD">
        <w:rPr>
          <w:rFonts w:eastAsia="Calibri"/>
        </w:rPr>
        <w:t>(1), 681. https://doi.org/10.1186/s12889-019-6993-9</w:t>
      </w:r>
    </w:p>
    <w:p w14:paraId="3753A9AD" w14:textId="3A5BE8CA" w:rsidR="007F5B06" w:rsidRPr="00915ACD" w:rsidRDefault="007F5B06" w:rsidP="007F5B06">
      <w:pPr>
        <w:pStyle w:val="NormalWeb"/>
        <w:spacing w:before="0" w:beforeAutospacing="0" w:after="240" w:afterAutospacing="0" w:line="480" w:lineRule="auto"/>
        <w:ind w:left="720" w:hanging="720"/>
        <w:rPr>
          <w:lang w:val="en-US"/>
        </w:rPr>
      </w:pPr>
      <w:r w:rsidRPr="00915ACD">
        <w:rPr>
          <w:lang w:val="en-US"/>
        </w:rPr>
        <w:lastRenderedPageBreak/>
        <w:t xml:space="preserve">Fine, M. (1988). Sexuality, </w:t>
      </w:r>
      <w:r w:rsidR="0062294D">
        <w:rPr>
          <w:lang w:val="en-US"/>
        </w:rPr>
        <w:t>s</w:t>
      </w:r>
      <w:r w:rsidRPr="00915ACD">
        <w:rPr>
          <w:lang w:val="en-US"/>
        </w:rPr>
        <w:t xml:space="preserve">chooling, and adolescent </w:t>
      </w:r>
      <w:r w:rsidR="0062294D">
        <w:rPr>
          <w:lang w:val="en-US"/>
        </w:rPr>
        <w:t>f</w:t>
      </w:r>
      <w:r w:rsidRPr="00915ACD">
        <w:rPr>
          <w:lang w:val="en-US"/>
        </w:rPr>
        <w:t xml:space="preserve">emales: The missing </w:t>
      </w:r>
      <w:r w:rsidR="0062294D">
        <w:rPr>
          <w:lang w:val="en-US"/>
        </w:rPr>
        <w:t>d</w:t>
      </w:r>
      <w:r w:rsidRPr="00915ACD">
        <w:rPr>
          <w:lang w:val="en-US"/>
        </w:rPr>
        <w:t xml:space="preserve">iscourse of desire. </w:t>
      </w:r>
      <w:r w:rsidRPr="00915ACD">
        <w:rPr>
          <w:i/>
          <w:iCs/>
          <w:lang w:val="en-US"/>
        </w:rPr>
        <w:t>Harvard Educational Review</w:t>
      </w:r>
      <w:r w:rsidRPr="00915ACD">
        <w:rPr>
          <w:lang w:val="en-US"/>
        </w:rPr>
        <w:t xml:space="preserve">, </w:t>
      </w:r>
      <w:r w:rsidRPr="00915ACD">
        <w:rPr>
          <w:i/>
          <w:iCs/>
          <w:lang w:val="en-US"/>
        </w:rPr>
        <w:t>58</w:t>
      </w:r>
      <w:r w:rsidRPr="00915ACD">
        <w:rPr>
          <w:lang w:val="en-US"/>
        </w:rPr>
        <w:t>(1), p. 33. https://doi.org/10.17763/haer.58.1.u0468k1v2n2n8242</w:t>
      </w:r>
    </w:p>
    <w:p w14:paraId="1FA1210D" w14:textId="77777777" w:rsidR="007F5B06" w:rsidRPr="00915ACD" w:rsidRDefault="007F5B06" w:rsidP="007F5B06">
      <w:pPr>
        <w:pStyle w:val="NormalWeb"/>
        <w:spacing w:before="0" w:beforeAutospacing="0" w:after="240" w:afterAutospacing="0" w:line="480" w:lineRule="auto"/>
        <w:ind w:left="720" w:hanging="720"/>
        <w:rPr>
          <w:lang w:val="en-GB"/>
        </w:rPr>
      </w:pPr>
      <w:r w:rsidRPr="00915ACD">
        <w:rPr>
          <w:lang w:val="en-US"/>
        </w:rPr>
        <w:t xml:space="preserve">Frederick, D. A., St John, H. K., Garcia, &amp; Lloyd, E. A. (2017). </w:t>
      </w:r>
      <w:r w:rsidRPr="00915ACD">
        <w:rPr>
          <w:lang w:val="en-GB"/>
        </w:rPr>
        <w:t xml:space="preserve">Differences in orgasm frequency among gay, lesbian, bisexual, and heterosexual men and women in a U.S. national sample. </w:t>
      </w:r>
      <w:r w:rsidRPr="00915ACD">
        <w:rPr>
          <w:i/>
          <w:iCs/>
          <w:lang w:val="en-GB"/>
        </w:rPr>
        <w:t xml:space="preserve">Archives of Sexual </w:t>
      </w:r>
      <w:proofErr w:type="spellStart"/>
      <w:r w:rsidRPr="00915ACD">
        <w:rPr>
          <w:i/>
          <w:iCs/>
          <w:lang w:val="en-GB"/>
        </w:rPr>
        <w:t>Behavior</w:t>
      </w:r>
      <w:proofErr w:type="spellEnd"/>
      <w:r w:rsidRPr="00915ACD">
        <w:rPr>
          <w:lang w:val="en-GB"/>
        </w:rPr>
        <w:t xml:space="preserve">, </w:t>
      </w:r>
      <w:r w:rsidRPr="00915ACD">
        <w:rPr>
          <w:i/>
          <w:iCs/>
          <w:lang w:val="en-GB"/>
        </w:rPr>
        <w:t>47</w:t>
      </w:r>
      <w:r w:rsidRPr="00915ACD">
        <w:rPr>
          <w:lang w:val="en-GB"/>
        </w:rPr>
        <w:t>(1), 273–288. https://doi.org/10.1007/s10508-017-0939-z</w:t>
      </w:r>
    </w:p>
    <w:p w14:paraId="037DA2FA" w14:textId="77777777" w:rsidR="007F5B06" w:rsidRPr="00915ACD" w:rsidRDefault="007F5B06" w:rsidP="007F5B06">
      <w:pPr>
        <w:spacing w:after="240"/>
        <w:ind w:left="720" w:hanging="720"/>
        <w:rPr>
          <w:rFonts w:eastAsia="Calibri"/>
          <w:lang w:val="en-GB"/>
        </w:rPr>
      </w:pPr>
      <w:r w:rsidRPr="00915ACD">
        <w:rPr>
          <w:rFonts w:eastAsia="Calibri"/>
          <w:lang w:val="en-GB"/>
        </w:rPr>
        <w:t xml:space="preserve">Galinsky, A. M., &amp; Sonenstein, F. L. (2011). The association between developmental assets and sexual enjoyment among emerging adults. </w:t>
      </w:r>
      <w:r w:rsidRPr="00915ACD">
        <w:rPr>
          <w:rFonts w:eastAsia="Calibri"/>
          <w:i/>
          <w:lang w:val="en-GB"/>
        </w:rPr>
        <w:t>Journal of Adolescent Health</w:t>
      </w:r>
      <w:r w:rsidRPr="00915ACD">
        <w:rPr>
          <w:rFonts w:eastAsia="Calibri"/>
          <w:lang w:val="en-GB"/>
        </w:rPr>
        <w:t>,</w:t>
      </w:r>
      <w:r w:rsidRPr="00915ACD">
        <w:rPr>
          <w:rFonts w:eastAsia="Calibri"/>
          <w:i/>
          <w:lang w:val="en-GB"/>
        </w:rPr>
        <w:t xml:space="preserve"> 48</w:t>
      </w:r>
      <w:r w:rsidRPr="00915ACD">
        <w:rPr>
          <w:rFonts w:eastAsia="Calibri"/>
          <w:lang w:val="en-GB"/>
        </w:rPr>
        <w:t>(6), 610-615. https://doi.org/10.1016/j.jadohealth.2010.09.008</w:t>
      </w:r>
    </w:p>
    <w:p w14:paraId="05E20D97" w14:textId="77777777" w:rsidR="007F5B06" w:rsidRPr="00915ACD" w:rsidRDefault="007F5B06" w:rsidP="007F5B06">
      <w:pPr>
        <w:pStyle w:val="NormalWeb"/>
        <w:spacing w:before="0" w:beforeAutospacing="0" w:after="240" w:afterAutospacing="0" w:line="480" w:lineRule="auto"/>
        <w:ind w:left="720" w:hanging="720"/>
        <w:rPr>
          <w:lang w:val="en-US"/>
        </w:rPr>
      </w:pPr>
      <w:r w:rsidRPr="00915ACD">
        <w:rPr>
          <w:lang w:val="en-US"/>
        </w:rPr>
        <w:t xml:space="preserve">Goldfarb, E. S., &amp; Lieberman, L. D. (2021). Three Decades of Research: The case for Comprehensive Sex Education. </w:t>
      </w:r>
      <w:r w:rsidRPr="00915ACD">
        <w:rPr>
          <w:i/>
          <w:iCs/>
          <w:lang w:val="en-US"/>
        </w:rPr>
        <w:t>Journal of Adolescent Health</w:t>
      </w:r>
      <w:r w:rsidRPr="00915ACD">
        <w:rPr>
          <w:lang w:val="en-US"/>
        </w:rPr>
        <w:t xml:space="preserve">, </w:t>
      </w:r>
      <w:r w:rsidRPr="00915ACD">
        <w:rPr>
          <w:i/>
          <w:iCs/>
          <w:lang w:val="en-US"/>
        </w:rPr>
        <w:t>68</w:t>
      </w:r>
      <w:r w:rsidRPr="00915ACD">
        <w:rPr>
          <w:lang w:val="en-US"/>
        </w:rPr>
        <w:t>(1), 13–27. https://doi.org/10.1016/j.jadohealth.2020.07.036</w:t>
      </w:r>
    </w:p>
    <w:p w14:paraId="44D9E66D" w14:textId="77777777" w:rsidR="005653BB" w:rsidRDefault="007F5B06" w:rsidP="007F5B06">
      <w:pPr>
        <w:spacing w:after="240"/>
        <w:ind w:left="720" w:hanging="720"/>
        <w:rPr>
          <w:rFonts w:eastAsia="Calibri"/>
          <w:i/>
          <w:lang w:val="en-GB"/>
        </w:rPr>
      </w:pPr>
      <w:r w:rsidRPr="00915ACD">
        <w:rPr>
          <w:rFonts w:eastAsia="Calibri"/>
          <w:lang w:val="en-GB"/>
        </w:rPr>
        <w:t xml:space="preserve">Grose, R. G. (2017). </w:t>
      </w:r>
      <w:r w:rsidRPr="00767462">
        <w:rPr>
          <w:rFonts w:eastAsia="Calibri"/>
          <w:i/>
          <w:iCs/>
          <w:lang w:val="en-GB"/>
        </w:rPr>
        <w:t>Critical consciousness and sexual pleasure: Evidence for a sexual empowerment process for heterosexual and sexual minority women</w:t>
      </w:r>
      <w:r w:rsidR="00C17E85">
        <w:rPr>
          <w:rFonts w:eastAsia="Calibri"/>
          <w:i/>
          <w:iCs/>
          <w:lang w:val="en-GB"/>
        </w:rPr>
        <w:t xml:space="preserve"> (PhD Dissertation)</w:t>
      </w:r>
      <w:r w:rsidRPr="00767462">
        <w:rPr>
          <w:rFonts w:eastAsia="Calibri"/>
          <w:i/>
          <w:iCs/>
          <w:lang w:val="en-GB"/>
        </w:rPr>
        <w:t xml:space="preserve">. </w:t>
      </w:r>
      <w:r w:rsidR="00E94BBB" w:rsidRPr="00767462">
        <w:rPr>
          <w:rFonts w:eastAsia="Calibri"/>
          <w:iCs/>
          <w:lang w:val="en-GB"/>
        </w:rPr>
        <w:t>UC Santa Cruz. ProQuest ID: Grose_ucsc_0036E_10997. Merritt ID: ark:/13030/m5qv886j.</w:t>
      </w:r>
      <w:r w:rsidR="00E94BBB" w:rsidRPr="00E94BBB">
        <w:rPr>
          <w:rFonts w:eastAsia="Calibri"/>
          <w:i/>
          <w:lang w:val="en-GB"/>
        </w:rPr>
        <w:t xml:space="preserve"> </w:t>
      </w:r>
      <w:r w:rsidR="00E94BBB" w:rsidRPr="00767462">
        <w:rPr>
          <w:rFonts w:eastAsia="Calibri"/>
          <w:iCs/>
          <w:lang w:val="en-GB"/>
        </w:rPr>
        <w:t>Retrieved from https://escholarship.org/uc/item/3mh413h2</w:t>
      </w:r>
      <w:r w:rsidR="00E94BBB" w:rsidRPr="00E94BBB">
        <w:rPr>
          <w:rFonts w:eastAsia="Calibri"/>
          <w:i/>
          <w:lang w:val="en-GB"/>
        </w:rPr>
        <w:t xml:space="preserve"> </w:t>
      </w:r>
    </w:p>
    <w:p w14:paraId="6C4552FC" w14:textId="71E04C3E" w:rsidR="007F5B06" w:rsidRPr="00915ACD" w:rsidRDefault="007F5B06" w:rsidP="007F5B06">
      <w:pPr>
        <w:spacing w:after="240"/>
        <w:ind w:left="720" w:hanging="720"/>
        <w:rPr>
          <w:rFonts w:eastAsia="Calibri"/>
          <w:lang w:val="en-GB"/>
        </w:rPr>
      </w:pPr>
      <w:proofErr w:type="spellStart"/>
      <w:r w:rsidRPr="00D008FD">
        <w:rPr>
          <w:rFonts w:eastAsia="Calibri"/>
        </w:rPr>
        <w:t>Guitelman</w:t>
      </w:r>
      <w:proofErr w:type="spellEnd"/>
      <w:r w:rsidRPr="00D008FD">
        <w:rPr>
          <w:rFonts w:eastAsia="Calibri"/>
        </w:rPr>
        <w:t xml:space="preserve">, J., Mahar, E. A., </w:t>
      </w:r>
      <w:proofErr w:type="spellStart"/>
      <w:r w:rsidRPr="00D008FD">
        <w:rPr>
          <w:rFonts w:eastAsia="Calibri"/>
        </w:rPr>
        <w:t>Mintz</w:t>
      </w:r>
      <w:proofErr w:type="spellEnd"/>
      <w:r w:rsidRPr="00D008FD">
        <w:rPr>
          <w:rFonts w:eastAsia="Calibri"/>
        </w:rPr>
        <w:t xml:space="preserve">, L. B., &amp; Dodd, H. E. (2019). </w:t>
      </w:r>
      <w:r w:rsidRPr="00915ACD">
        <w:rPr>
          <w:rFonts w:eastAsia="Calibri"/>
          <w:lang w:val="en-GB"/>
        </w:rPr>
        <w:t xml:space="preserve">Effectiveness of a bibliotherapy intervention for young adult women’s sexual functioning. </w:t>
      </w:r>
      <w:r w:rsidRPr="00915ACD">
        <w:rPr>
          <w:rFonts w:eastAsia="Calibri"/>
          <w:i/>
          <w:iCs/>
          <w:lang w:val="en-GB"/>
        </w:rPr>
        <w:t>Sexual and Relationship Therapy, 36</w:t>
      </w:r>
      <w:r w:rsidRPr="00915ACD">
        <w:rPr>
          <w:rFonts w:eastAsia="Calibri"/>
          <w:lang w:val="en-GB"/>
        </w:rPr>
        <w:t>(2-3), 198-218. https://doi.org/10.1080/14681994.2019.1660761</w:t>
      </w:r>
    </w:p>
    <w:p w14:paraId="3A8D8A3A" w14:textId="77777777" w:rsidR="007F5B06" w:rsidRPr="00915ACD" w:rsidRDefault="007F5B06" w:rsidP="007F5B06">
      <w:pPr>
        <w:pStyle w:val="NormalWeb"/>
        <w:spacing w:before="0" w:beforeAutospacing="0" w:after="240" w:afterAutospacing="0" w:line="480" w:lineRule="auto"/>
        <w:ind w:left="720" w:hanging="720"/>
        <w:rPr>
          <w:lang w:val="en-US"/>
        </w:rPr>
      </w:pPr>
      <w:r w:rsidRPr="00915ACD">
        <w:rPr>
          <w:lang w:val="en-US"/>
        </w:rPr>
        <w:lastRenderedPageBreak/>
        <w:t xml:space="preserve">Haberland, N., &amp; Rogow, D. (2015). Sexuality education: Emerging trends in evidence and practice. </w:t>
      </w:r>
      <w:r w:rsidRPr="00915ACD">
        <w:rPr>
          <w:i/>
          <w:iCs/>
          <w:lang w:val="en-US"/>
        </w:rPr>
        <w:t>Journal of Adolescent Health</w:t>
      </w:r>
      <w:r w:rsidRPr="00915ACD">
        <w:rPr>
          <w:lang w:val="en-US"/>
        </w:rPr>
        <w:t xml:space="preserve">, </w:t>
      </w:r>
      <w:r w:rsidRPr="00915ACD">
        <w:rPr>
          <w:i/>
          <w:iCs/>
          <w:lang w:val="en-US"/>
        </w:rPr>
        <w:t>56</w:t>
      </w:r>
      <w:r w:rsidRPr="00915ACD">
        <w:rPr>
          <w:lang w:val="en-US"/>
        </w:rPr>
        <w:t>(1), S15–S21. https://doi.org/10.1016/j.jadohealth.2014.08.013</w:t>
      </w:r>
    </w:p>
    <w:p w14:paraId="62FCB680" w14:textId="77777777" w:rsidR="007F5B06" w:rsidRPr="00915ACD" w:rsidRDefault="007F5B06" w:rsidP="007F5B06">
      <w:pPr>
        <w:pStyle w:val="NormalWeb"/>
        <w:spacing w:before="0" w:beforeAutospacing="0" w:after="240" w:afterAutospacing="0" w:line="480" w:lineRule="auto"/>
        <w:ind w:left="720" w:hanging="720"/>
        <w:rPr>
          <w:lang w:val="en-US"/>
        </w:rPr>
      </w:pPr>
      <w:r w:rsidRPr="00915ACD">
        <w:rPr>
          <w:lang w:val="en-US"/>
        </w:rPr>
        <w:t xml:space="preserve">Hall, K. (2019). Cultural differences in the treatment of sex problems. </w:t>
      </w:r>
      <w:r w:rsidRPr="00915ACD">
        <w:rPr>
          <w:i/>
          <w:iCs/>
          <w:lang w:val="en-US"/>
        </w:rPr>
        <w:t>Current Sexual Health Reports</w:t>
      </w:r>
      <w:r w:rsidRPr="00915ACD">
        <w:rPr>
          <w:lang w:val="en-US"/>
        </w:rPr>
        <w:t xml:space="preserve">, </w:t>
      </w:r>
      <w:r w:rsidRPr="00915ACD">
        <w:rPr>
          <w:i/>
          <w:iCs/>
          <w:lang w:val="en-US"/>
        </w:rPr>
        <w:t>11</w:t>
      </w:r>
      <w:r w:rsidRPr="00915ACD">
        <w:rPr>
          <w:lang w:val="en-US"/>
        </w:rPr>
        <w:t>(1), 29–34. https://doi.org/10.1007/s11930-019-00189-9</w:t>
      </w:r>
    </w:p>
    <w:p w14:paraId="13F227C4" w14:textId="77777777" w:rsidR="007F5B06" w:rsidRPr="00915ACD" w:rsidRDefault="007F5B06" w:rsidP="007F5B06">
      <w:pPr>
        <w:pStyle w:val="NormalWeb"/>
        <w:spacing w:before="0" w:beforeAutospacing="0" w:after="240" w:afterAutospacing="0" w:line="480" w:lineRule="auto"/>
        <w:ind w:left="720" w:hanging="720"/>
        <w:rPr>
          <w:lang w:val="en-US"/>
        </w:rPr>
      </w:pPr>
      <w:r w:rsidRPr="00915ACD">
        <w:rPr>
          <w:lang w:val="en-US"/>
        </w:rPr>
        <w:t xml:space="preserve">Hanbury, A., &amp; Eastham, R. (2015). Keep Calm and Contracept! Addressing young women’s pleasure in sexual health and contraception consultations. </w:t>
      </w:r>
      <w:r w:rsidRPr="00915ACD">
        <w:rPr>
          <w:i/>
          <w:iCs/>
          <w:lang w:val="en-US"/>
        </w:rPr>
        <w:t>Sex Education</w:t>
      </w:r>
      <w:r w:rsidRPr="00915ACD">
        <w:rPr>
          <w:lang w:val="en-US"/>
        </w:rPr>
        <w:t xml:space="preserve">, </w:t>
      </w:r>
      <w:r w:rsidRPr="00915ACD">
        <w:rPr>
          <w:i/>
          <w:iCs/>
          <w:lang w:val="en-US"/>
        </w:rPr>
        <w:t>16</w:t>
      </w:r>
      <w:r w:rsidRPr="00915ACD">
        <w:rPr>
          <w:lang w:val="en-US"/>
        </w:rPr>
        <w:t>(3), 255–265. https://doi.org/10.1080/14681811.2015.1093925</w:t>
      </w:r>
    </w:p>
    <w:p w14:paraId="4BEC46D2" w14:textId="77777777" w:rsidR="007F5B06" w:rsidRPr="00915ACD" w:rsidRDefault="007F5B06" w:rsidP="007F5B06">
      <w:pPr>
        <w:spacing w:after="240"/>
        <w:ind w:left="720" w:hanging="720"/>
        <w:rPr>
          <w:rFonts w:eastAsia="Calibri"/>
          <w:lang w:val="en-GB"/>
        </w:rPr>
      </w:pPr>
      <w:r w:rsidRPr="00915ACD">
        <w:rPr>
          <w:rFonts w:eastAsia="Calibri"/>
        </w:rPr>
        <w:t xml:space="preserve">Hensel, D. J., Von Hippel, C. D., Sandidge, R., Lapage, C. C., Zelin, N. S., &amp; Perkins, R. H. (2021). </w:t>
      </w:r>
      <w:r w:rsidRPr="00915ACD">
        <w:rPr>
          <w:rFonts w:eastAsia="Calibri"/>
          <w:lang w:val="en-GB"/>
        </w:rPr>
        <w:t xml:space="preserve">"OMG, yes!": Feasibility, acceptability, and preliminary efficacy of an online intervention for female sexual pleasure. </w:t>
      </w:r>
      <w:r w:rsidRPr="00915ACD">
        <w:rPr>
          <w:rFonts w:eastAsia="Calibri"/>
          <w:i/>
          <w:lang w:val="en-GB"/>
        </w:rPr>
        <w:t>Journal of Sex Research</w:t>
      </w:r>
      <w:r w:rsidRPr="00915ACD">
        <w:rPr>
          <w:rFonts w:eastAsia="Calibri"/>
          <w:lang w:val="en-GB"/>
        </w:rPr>
        <w:t>, 59(3), 269-282. https://doi.org/10.1080/00224499.2021.1912277</w:t>
      </w:r>
    </w:p>
    <w:p w14:paraId="4265BE1B" w14:textId="77777777" w:rsidR="007F5B06" w:rsidRPr="00915ACD" w:rsidRDefault="007F5B06" w:rsidP="007F5B06">
      <w:pPr>
        <w:spacing w:after="240"/>
        <w:ind w:left="720" w:hanging="720"/>
        <w:rPr>
          <w:rFonts w:eastAsia="Calibri"/>
          <w:lang w:val="en-GB"/>
        </w:rPr>
      </w:pPr>
      <w:r w:rsidRPr="00915ACD">
        <w:rPr>
          <w:rFonts w:eastAsia="Calibri"/>
          <w:lang w:val="en-GB"/>
        </w:rPr>
        <w:t xml:space="preserve">Higgins, J. A., Mullinax, M., Trussell, J., Davidson, J. K., Sr., &amp; Moore, N. B. (2011). Sexual satisfaction and sexual health among university students in the United States. </w:t>
      </w:r>
      <w:r w:rsidRPr="00915ACD">
        <w:rPr>
          <w:rFonts w:eastAsia="Calibri"/>
          <w:i/>
          <w:lang w:val="en-GB"/>
        </w:rPr>
        <w:t>American Journal of Public Health</w:t>
      </w:r>
      <w:r w:rsidRPr="00915ACD">
        <w:rPr>
          <w:rFonts w:eastAsia="Calibri"/>
          <w:lang w:val="en-GB"/>
        </w:rPr>
        <w:t>,</w:t>
      </w:r>
      <w:r w:rsidRPr="00915ACD">
        <w:rPr>
          <w:rFonts w:eastAsia="Calibri"/>
          <w:i/>
          <w:lang w:val="en-GB"/>
        </w:rPr>
        <w:t xml:space="preserve"> 101</w:t>
      </w:r>
      <w:r w:rsidRPr="00915ACD">
        <w:rPr>
          <w:rFonts w:eastAsia="Calibri"/>
          <w:lang w:val="en-GB"/>
        </w:rPr>
        <w:t>(9), 1643-1654. https://doi.org/10.2105/AJPH.2011.300154</w:t>
      </w:r>
    </w:p>
    <w:p w14:paraId="543AE727" w14:textId="77777777" w:rsidR="007F5B06" w:rsidRPr="00915ACD" w:rsidRDefault="007F5B06" w:rsidP="007F5B06">
      <w:pPr>
        <w:spacing w:after="240"/>
        <w:ind w:left="720" w:hanging="720"/>
        <w:rPr>
          <w:rFonts w:eastAsia="Calibri"/>
          <w:lang w:val="en-GB"/>
        </w:rPr>
      </w:pPr>
      <w:proofErr w:type="spellStart"/>
      <w:r w:rsidRPr="00915ACD">
        <w:rPr>
          <w:rFonts w:eastAsia="Calibri"/>
          <w:lang w:val="en-GB"/>
        </w:rPr>
        <w:t>Impett</w:t>
      </w:r>
      <w:proofErr w:type="spellEnd"/>
      <w:r w:rsidRPr="00915ACD">
        <w:rPr>
          <w:rFonts w:eastAsia="Calibri"/>
          <w:lang w:val="en-GB"/>
        </w:rPr>
        <w:t xml:space="preserve">, E. A., &amp; Tolman, D. L. (2006). Late adolescent girls' sexual experiences and sexual satisfaction. </w:t>
      </w:r>
      <w:r w:rsidRPr="00915ACD">
        <w:rPr>
          <w:rFonts w:eastAsia="Calibri"/>
          <w:i/>
          <w:lang w:val="en-GB"/>
        </w:rPr>
        <w:t>Journal of Adolescent Research</w:t>
      </w:r>
      <w:r w:rsidRPr="00915ACD">
        <w:rPr>
          <w:rFonts w:eastAsia="Calibri"/>
          <w:lang w:val="en-GB"/>
        </w:rPr>
        <w:t>,</w:t>
      </w:r>
      <w:r w:rsidRPr="00915ACD">
        <w:rPr>
          <w:rFonts w:eastAsia="Calibri"/>
          <w:i/>
          <w:lang w:val="en-GB"/>
        </w:rPr>
        <w:t xml:space="preserve"> 21</w:t>
      </w:r>
      <w:r w:rsidRPr="00915ACD">
        <w:rPr>
          <w:rFonts w:eastAsia="Calibri"/>
          <w:lang w:val="en-GB"/>
        </w:rPr>
        <w:t>(6), 628-646. https://doi.org/10.1177/0743558406293964</w:t>
      </w:r>
    </w:p>
    <w:p w14:paraId="72C298BC" w14:textId="77777777" w:rsidR="007F5B06" w:rsidRPr="00915ACD" w:rsidRDefault="007F5B06" w:rsidP="007F5B06">
      <w:pPr>
        <w:spacing w:after="240"/>
        <w:ind w:left="720" w:hanging="720"/>
        <w:rPr>
          <w:rFonts w:eastAsia="Calibri"/>
          <w:lang w:val="en-GB"/>
        </w:rPr>
      </w:pPr>
      <w:r w:rsidRPr="00915ACD">
        <w:rPr>
          <w:rFonts w:eastAsia="Calibri"/>
          <w:lang w:val="en-GB"/>
        </w:rPr>
        <w:t xml:space="preserve">Jamali, S., </w:t>
      </w:r>
      <w:proofErr w:type="spellStart"/>
      <w:r w:rsidRPr="00915ACD">
        <w:rPr>
          <w:rFonts w:eastAsia="Calibri"/>
          <w:lang w:val="en-GB"/>
        </w:rPr>
        <w:t>Poornowrooz</w:t>
      </w:r>
      <w:proofErr w:type="spellEnd"/>
      <w:r w:rsidRPr="00915ACD">
        <w:rPr>
          <w:rFonts w:eastAsia="Calibri"/>
          <w:lang w:val="en-GB"/>
        </w:rPr>
        <w:t xml:space="preserve">, N., </w:t>
      </w:r>
      <w:proofErr w:type="spellStart"/>
      <w:r w:rsidRPr="00915ACD">
        <w:rPr>
          <w:rFonts w:eastAsia="Calibri"/>
          <w:lang w:val="en-GB"/>
        </w:rPr>
        <w:t>Mosallanezhad</w:t>
      </w:r>
      <w:proofErr w:type="spellEnd"/>
      <w:r w:rsidRPr="00915ACD">
        <w:rPr>
          <w:rFonts w:eastAsia="Calibri"/>
          <w:lang w:val="en-GB"/>
        </w:rPr>
        <w:t xml:space="preserve">, Z., &amp; Alborzi, M. (2018). Correlation between sexual satisfaction and self-esteem and stress in women of reproductive age. </w:t>
      </w:r>
      <w:r w:rsidRPr="00915ACD">
        <w:rPr>
          <w:rFonts w:eastAsia="Calibri"/>
          <w:i/>
          <w:iCs/>
          <w:lang w:val="en-GB"/>
        </w:rPr>
        <w:t xml:space="preserve">Journal </w:t>
      </w:r>
      <w:r w:rsidRPr="00915ACD">
        <w:rPr>
          <w:rFonts w:eastAsia="Calibri"/>
          <w:i/>
          <w:iCs/>
          <w:lang w:val="en-GB"/>
        </w:rPr>
        <w:lastRenderedPageBreak/>
        <w:t>of Clinical and Diagnostic Research</w:t>
      </w:r>
      <w:r w:rsidRPr="00915ACD">
        <w:rPr>
          <w:rFonts w:eastAsia="Calibri"/>
          <w:lang w:val="en-GB"/>
        </w:rPr>
        <w:t>,</w:t>
      </w:r>
      <w:r w:rsidRPr="00915ACD">
        <w:rPr>
          <w:rFonts w:eastAsia="Calibri"/>
          <w:i/>
          <w:iCs/>
          <w:lang w:val="en-GB"/>
        </w:rPr>
        <w:t xml:space="preserve"> 12</w:t>
      </w:r>
      <w:r w:rsidRPr="00915ACD">
        <w:rPr>
          <w:rFonts w:eastAsia="Calibri"/>
          <w:lang w:val="en-GB"/>
        </w:rPr>
        <w:t>(10), QC16-QC19. https://doi.org/10.7860/JCDR/2018/37423.12152</w:t>
      </w:r>
    </w:p>
    <w:p w14:paraId="2E6A4EC5" w14:textId="77777777" w:rsidR="007F5B06" w:rsidRPr="00915ACD" w:rsidRDefault="007F5B06" w:rsidP="007F5B06">
      <w:pPr>
        <w:spacing w:after="240"/>
        <w:ind w:left="720" w:hanging="720"/>
        <w:rPr>
          <w:rFonts w:eastAsia="Calibri"/>
          <w:lang w:val="en-GB"/>
        </w:rPr>
      </w:pPr>
      <w:proofErr w:type="spellStart"/>
      <w:r w:rsidRPr="00915ACD">
        <w:rPr>
          <w:rFonts w:eastAsia="Calibri"/>
          <w:lang w:val="en-GB"/>
        </w:rPr>
        <w:t>Jozkowski</w:t>
      </w:r>
      <w:proofErr w:type="spellEnd"/>
      <w:r w:rsidRPr="00915ACD">
        <w:rPr>
          <w:rFonts w:eastAsia="Calibri"/>
          <w:lang w:val="en-GB"/>
        </w:rPr>
        <w:t xml:space="preserve">, K. N. (2013). The influence of consent on college students' perceptions of the quality of sexual intercourse at last event. </w:t>
      </w:r>
      <w:r w:rsidRPr="00915ACD">
        <w:rPr>
          <w:rFonts w:eastAsia="Calibri"/>
          <w:i/>
          <w:iCs/>
          <w:lang w:val="en-GB"/>
        </w:rPr>
        <w:t>International Journal of Sexual Health</w:t>
      </w:r>
      <w:r w:rsidRPr="00915ACD">
        <w:rPr>
          <w:rFonts w:eastAsia="Calibri"/>
          <w:lang w:val="en-GB"/>
        </w:rPr>
        <w:t>,</w:t>
      </w:r>
      <w:r w:rsidRPr="00915ACD">
        <w:rPr>
          <w:rFonts w:eastAsia="Calibri"/>
          <w:i/>
          <w:iCs/>
          <w:lang w:val="en-GB"/>
        </w:rPr>
        <w:t xml:space="preserve"> 25</w:t>
      </w:r>
      <w:r w:rsidRPr="00915ACD">
        <w:rPr>
          <w:rFonts w:eastAsia="Calibri"/>
          <w:lang w:val="en-GB"/>
        </w:rPr>
        <w:t>(4), 260-272. https://doi.org/10.1080/19317611.2013.799626</w:t>
      </w:r>
    </w:p>
    <w:p w14:paraId="3F5CB9C0" w14:textId="77777777" w:rsidR="007F5B06" w:rsidRPr="00915ACD" w:rsidRDefault="007F5B06" w:rsidP="007F5B06">
      <w:pPr>
        <w:spacing w:after="240"/>
        <w:ind w:left="720" w:hanging="720"/>
        <w:rPr>
          <w:rFonts w:eastAsia="Calibri"/>
        </w:rPr>
      </w:pPr>
      <w:proofErr w:type="spellStart"/>
      <w:r w:rsidRPr="00915ACD">
        <w:t>Kågesten</w:t>
      </w:r>
      <w:proofErr w:type="spellEnd"/>
      <w:r w:rsidRPr="00915ACD">
        <w:t xml:space="preserve">, A., Van Reeuwijk, M. (2021). Healthy sexuality development in adolescence: proposing a competency-based framework to inform </w:t>
      </w:r>
      <w:proofErr w:type="spellStart"/>
      <w:r w:rsidRPr="00915ACD">
        <w:t>programmes</w:t>
      </w:r>
      <w:proofErr w:type="spellEnd"/>
      <w:r w:rsidRPr="00915ACD">
        <w:t xml:space="preserve"> and research. </w:t>
      </w:r>
      <w:r w:rsidRPr="00915ACD">
        <w:rPr>
          <w:i/>
          <w:iCs/>
        </w:rPr>
        <w:t>Sexual and Reproductive Health Matters</w:t>
      </w:r>
      <w:r w:rsidRPr="00915ACD">
        <w:t>, 29(1), https://doi.org/10.1080/26410397.2021.1996116.</w:t>
      </w:r>
      <w:r w:rsidRPr="00915ACD">
        <w:rPr>
          <w:rFonts w:eastAsia="Calibri"/>
        </w:rPr>
        <w:t xml:space="preserve"> </w:t>
      </w:r>
    </w:p>
    <w:p w14:paraId="634EE0F3" w14:textId="77777777" w:rsidR="007F5B06" w:rsidRPr="00915ACD" w:rsidRDefault="007F5B06" w:rsidP="007F5B06">
      <w:pPr>
        <w:spacing w:after="240"/>
        <w:ind w:left="720" w:hanging="720"/>
        <w:rPr>
          <w:rFonts w:eastAsia="Calibri"/>
          <w:lang w:val="en-GB"/>
        </w:rPr>
      </w:pPr>
      <w:r w:rsidRPr="00915ACD">
        <w:rPr>
          <w:rFonts w:eastAsia="Calibri"/>
          <w:lang w:val="en-GB"/>
        </w:rPr>
        <w:t xml:space="preserve">Katz, J., May, P., Sörensen, S., &amp; </w:t>
      </w:r>
      <w:proofErr w:type="spellStart"/>
      <w:r w:rsidRPr="00915ACD">
        <w:rPr>
          <w:rFonts w:eastAsia="Calibri"/>
          <w:lang w:val="en-GB"/>
        </w:rPr>
        <w:t>DelTosta</w:t>
      </w:r>
      <w:proofErr w:type="spellEnd"/>
      <w:r w:rsidRPr="00915ACD">
        <w:rPr>
          <w:rFonts w:eastAsia="Calibri"/>
          <w:lang w:val="en-GB"/>
        </w:rPr>
        <w:t xml:space="preserve">, J. (2010). Sexual Revictimization During Women's First Year of College: Self- Blame and Sexual Refusal Assertiveness as Possible Mechanisms. </w:t>
      </w:r>
      <w:r w:rsidRPr="00915ACD">
        <w:rPr>
          <w:rFonts w:eastAsia="Calibri"/>
          <w:i/>
          <w:iCs/>
          <w:lang w:val="en-GB"/>
        </w:rPr>
        <w:t>Journal of Interpersonal Violence</w:t>
      </w:r>
      <w:r w:rsidRPr="00915ACD">
        <w:rPr>
          <w:rFonts w:eastAsia="Calibri"/>
          <w:lang w:val="en-GB"/>
        </w:rPr>
        <w:t>, 25(11), 2113-2126. https://doi.org/10.1177/0886260509354515</w:t>
      </w:r>
    </w:p>
    <w:p w14:paraId="6418C130" w14:textId="77777777" w:rsidR="007F5B06" w:rsidRPr="000F502E" w:rsidRDefault="007F5B06" w:rsidP="007F5B06">
      <w:pPr>
        <w:spacing w:after="240"/>
        <w:ind w:left="720" w:hanging="720"/>
        <w:rPr>
          <w:rFonts w:eastAsia="Calibri"/>
        </w:rPr>
      </w:pPr>
      <w:r w:rsidRPr="000F502E">
        <w:rPr>
          <w:rFonts w:eastAsia="Calibri"/>
        </w:rPr>
        <w:t xml:space="preserve">Kelley, E. L., Orchowski, L. M., &amp; </w:t>
      </w:r>
      <w:proofErr w:type="spellStart"/>
      <w:r w:rsidRPr="000F502E">
        <w:rPr>
          <w:rFonts w:eastAsia="Calibri"/>
        </w:rPr>
        <w:t>Gidycz</w:t>
      </w:r>
      <w:proofErr w:type="spellEnd"/>
      <w:r w:rsidRPr="000F502E">
        <w:rPr>
          <w:rFonts w:eastAsia="Calibri"/>
        </w:rPr>
        <w:t xml:space="preserve">, C. A. (2016). Sexual victimization among college women: Role of sexual assertiveness and resistance variables. </w:t>
      </w:r>
      <w:r w:rsidRPr="000F502E">
        <w:rPr>
          <w:rFonts w:eastAsia="Calibri"/>
          <w:i/>
          <w:iCs/>
        </w:rPr>
        <w:t>Psychology of Violence,</w:t>
      </w:r>
      <w:r w:rsidRPr="000F502E">
        <w:rPr>
          <w:rFonts w:eastAsia="Calibri"/>
        </w:rPr>
        <w:t xml:space="preserve"> 6(2), 243-252. https://doi.org/10.1037/a0039407</w:t>
      </w:r>
    </w:p>
    <w:p w14:paraId="24B83265" w14:textId="77777777" w:rsidR="007F5B06" w:rsidRPr="00915ACD" w:rsidRDefault="007F5B06" w:rsidP="007F5B06">
      <w:pPr>
        <w:spacing w:after="240"/>
        <w:ind w:left="720" w:hanging="720"/>
        <w:rPr>
          <w:rFonts w:eastAsia="Calibri"/>
        </w:rPr>
      </w:pPr>
      <w:r w:rsidRPr="00915ACD">
        <w:rPr>
          <w:rFonts w:eastAsia="Calibri"/>
        </w:rPr>
        <w:t>Klein, V., Laan, E., Brunner, F. et al. Sexual Pleasure Matters (Especially for Women) — Data from the German Sexuality and Health Survey (GeSiD). </w:t>
      </w:r>
      <w:r w:rsidRPr="00915ACD">
        <w:rPr>
          <w:rFonts w:eastAsia="Calibri"/>
          <w:i/>
          <w:iCs/>
        </w:rPr>
        <w:t>Sex Res Soc Policy</w:t>
      </w:r>
      <w:r w:rsidRPr="00915ACD">
        <w:rPr>
          <w:rFonts w:eastAsia="Calibri"/>
        </w:rPr>
        <w:t xml:space="preserve"> 19, 1879–1887 (2022). </w:t>
      </w:r>
      <w:hyperlink r:id="rId15" w:history="1">
        <w:r w:rsidRPr="00915ACD">
          <w:rPr>
            <w:rFonts w:eastAsia="Calibri"/>
          </w:rPr>
          <w:t>https://doi.org/10.1007/s13178-022-00694-y</w:t>
        </w:r>
      </w:hyperlink>
    </w:p>
    <w:p w14:paraId="49720C01" w14:textId="77777777" w:rsidR="007F5B06" w:rsidRPr="00915ACD" w:rsidRDefault="007F5B06" w:rsidP="007F5B06">
      <w:pPr>
        <w:spacing w:after="240"/>
        <w:ind w:left="720" w:hanging="720"/>
        <w:rPr>
          <w:rFonts w:eastAsia="Calibri"/>
        </w:rPr>
      </w:pPr>
      <w:r w:rsidRPr="00915ACD">
        <w:rPr>
          <w:rFonts w:eastAsia="Calibri"/>
        </w:rPr>
        <w:lastRenderedPageBreak/>
        <w:t>Koepsel, E. R. (2016). The Power in Pleasure: Practical Implementation of pleasure in Sex Education Classrooms. </w:t>
      </w:r>
      <w:r w:rsidRPr="00915ACD">
        <w:rPr>
          <w:rFonts w:eastAsia="Calibri"/>
          <w:i/>
          <w:iCs/>
        </w:rPr>
        <w:t>American Journal of Sexuality Education, 11</w:t>
      </w:r>
      <w:r w:rsidRPr="00915ACD">
        <w:rPr>
          <w:rFonts w:eastAsia="Calibri"/>
        </w:rPr>
        <w:t>(3), 205–265. </w:t>
      </w:r>
      <w:hyperlink r:id="rId16" w:history="1">
        <w:r w:rsidRPr="00915ACD">
          <w:rPr>
            <w:rFonts w:eastAsia="Calibri"/>
          </w:rPr>
          <w:t>https://doi.org/10.1080/15546128.2016.1209451</w:t>
        </w:r>
      </w:hyperlink>
    </w:p>
    <w:p w14:paraId="37436EDC" w14:textId="77777777" w:rsidR="007F5B06" w:rsidRPr="00915ACD" w:rsidRDefault="007F5B06" w:rsidP="007F5B06">
      <w:pPr>
        <w:spacing w:after="240"/>
        <w:ind w:left="720" w:hanging="720"/>
        <w:rPr>
          <w:rFonts w:eastAsia="Calibri"/>
          <w:lang w:val="en-GB"/>
        </w:rPr>
      </w:pPr>
      <w:r w:rsidRPr="00915ACD">
        <w:rPr>
          <w:rFonts w:eastAsia="Calibri"/>
          <w:lang w:val="en-GB"/>
        </w:rPr>
        <w:t xml:space="preserve">Laan, E.T.M., Klein, V., Werner, M.A. van Lunsen, R.H.W., &amp; Janssen, E. (2021): In pursuit of pleasure: a biopsychosocial perspective on sexual pleasure and gender. </w:t>
      </w:r>
      <w:r w:rsidRPr="00915ACD">
        <w:rPr>
          <w:rFonts w:eastAsia="Calibri"/>
          <w:i/>
          <w:iCs/>
          <w:lang w:val="en-GB"/>
        </w:rPr>
        <w:t>International Journal of Sexual Health</w:t>
      </w:r>
      <w:r w:rsidRPr="00915ACD">
        <w:rPr>
          <w:rFonts w:eastAsia="Calibri"/>
          <w:lang w:val="en-GB"/>
        </w:rPr>
        <w:t>. https://doi.org/10.1080/19317611.2021.1965689</w:t>
      </w:r>
    </w:p>
    <w:p w14:paraId="3100C85D" w14:textId="77777777" w:rsidR="007F5B06" w:rsidRPr="00915ACD" w:rsidRDefault="007F5B06" w:rsidP="007F5B06">
      <w:pPr>
        <w:spacing w:after="240"/>
        <w:ind w:left="720" w:hanging="720"/>
        <w:rPr>
          <w:rFonts w:eastAsia="Calibri"/>
        </w:rPr>
      </w:pPr>
      <w:r w:rsidRPr="000F502E">
        <w:rPr>
          <w:rFonts w:eastAsia="Calibri"/>
          <w:lang w:val="en-GB"/>
        </w:rPr>
        <w:t xml:space="preserve">Lameiras-Fernández, M., Martínez-Román, R., Carrera-Fernández, M.V., &amp; Rodríguez-Castro, Y. (2021). </w:t>
      </w:r>
      <w:r w:rsidRPr="00915ACD">
        <w:rPr>
          <w:rFonts w:eastAsia="Calibri"/>
        </w:rPr>
        <w:t xml:space="preserve">Sex education in the spotlight: What is working? Systematic Review. </w:t>
      </w:r>
      <w:r w:rsidRPr="00915ACD">
        <w:rPr>
          <w:rFonts w:eastAsia="Calibri"/>
          <w:i/>
          <w:iCs/>
        </w:rPr>
        <w:t>International Journal of Environmental Research and Public Health, 18</w:t>
      </w:r>
      <w:r w:rsidRPr="00915ACD">
        <w:rPr>
          <w:rFonts w:eastAsia="Calibri"/>
        </w:rPr>
        <w:t>(5), 2555. https://doi.org/10.3390/ijerph18052555</w:t>
      </w:r>
    </w:p>
    <w:p w14:paraId="0613547B" w14:textId="77777777" w:rsidR="007F5B06" w:rsidRPr="00915ACD" w:rsidRDefault="007F5B06" w:rsidP="007F5B06">
      <w:pPr>
        <w:spacing w:after="240"/>
        <w:ind w:left="720" w:hanging="720"/>
        <w:rPr>
          <w:rFonts w:eastAsia="Calibri"/>
          <w:lang w:val="en-GB"/>
        </w:rPr>
      </w:pPr>
      <w:r w:rsidRPr="00915ACD">
        <w:rPr>
          <w:rFonts w:eastAsia="Calibri"/>
          <w:lang w:val="en-GB"/>
        </w:rPr>
        <w:t xml:space="preserve">Levin, D. S., Ward, L. M., &amp; Neilson, E. C. (2012). Formative sexual communications, sexual agency and coercion, and youth sexual health. </w:t>
      </w:r>
      <w:r w:rsidRPr="00915ACD">
        <w:rPr>
          <w:rFonts w:eastAsia="Calibri"/>
          <w:i/>
          <w:iCs/>
          <w:lang w:val="en-GB"/>
        </w:rPr>
        <w:t>Social Service Review</w:t>
      </w:r>
      <w:r w:rsidRPr="00915ACD">
        <w:rPr>
          <w:rFonts w:eastAsia="Calibri"/>
          <w:lang w:val="en-GB"/>
        </w:rPr>
        <w:t xml:space="preserve">, 86(3), 487-516. </w:t>
      </w:r>
      <w:hyperlink r:id="rId17" w:history="1">
        <w:r w:rsidRPr="00915ACD">
          <w:rPr>
            <w:rFonts w:eastAsia="Calibri"/>
            <w:lang w:val="en-GB"/>
          </w:rPr>
          <w:t>https://doi.org/10.1086/667785</w:t>
        </w:r>
      </w:hyperlink>
    </w:p>
    <w:p w14:paraId="2E9CAB1B" w14:textId="77777777" w:rsidR="007F5B06" w:rsidRPr="00915ACD" w:rsidRDefault="007F5B06" w:rsidP="007F5B06">
      <w:pPr>
        <w:spacing w:after="240"/>
        <w:ind w:left="720" w:hanging="720"/>
        <w:rPr>
          <w:rFonts w:eastAsia="Calibri"/>
        </w:rPr>
      </w:pPr>
      <w:r w:rsidRPr="00915ACD">
        <w:rPr>
          <w:rFonts w:eastAsia="Calibri"/>
        </w:rPr>
        <w:t xml:space="preserve">Lin, H. C., &amp; Lin, Y. C. (2018). The study of body image, self-esteem and sexual satisfaction of college students in Southern Taiwan. </w:t>
      </w:r>
      <w:r w:rsidRPr="00915ACD">
        <w:rPr>
          <w:rFonts w:eastAsia="Calibri"/>
          <w:i/>
          <w:iCs/>
        </w:rPr>
        <w:t>Universal Journal of Educational Research</w:t>
      </w:r>
      <w:r w:rsidRPr="00915ACD">
        <w:rPr>
          <w:rFonts w:eastAsia="Calibri"/>
        </w:rPr>
        <w:t xml:space="preserve">, 6(4), 647-652. </w:t>
      </w:r>
      <w:hyperlink r:id="rId18" w:history="1">
        <w:r w:rsidRPr="00915ACD">
          <w:rPr>
            <w:rFonts w:eastAsia="Calibri"/>
          </w:rPr>
          <w:t>https://doi.org/10.13189/ujer.2018.060408</w:t>
        </w:r>
      </w:hyperlink>
    </w:p>
    <w:p w14:paraId="4B5CFC08" w14:textId="77777777" w:rsidR="007F5B06" w:rsidRPr="00915ACD" w:rsidRDefault="007F5B06" w:rsidP="007F5B06">
      <w:pPr>
        <w:spacing w:after="240"/>
        <w:ind w:left="720" w:hanging="720"/>
        <w:rPr>
          <w:rFonts w:eastAsia="Calibri"/>
        </w:rPr>
      </w:pPr>
      <w:r w:rsidRPr="00915ACD">
        <w:rPr>
          <w:rFonts w:eastAsia="Calibri"/>
        </w:rPr>
        <w:t xml:space="preserve">López-Alvarado, S., </w:t>
      </w:r>
      <w:proofErr w:type="spellStart"/>
      <w:r w:rsidRPr="00915ACD">
        <w:rPr>
          <w:rFonts w:eastAsia="Calibri"/>
        </w:rPr>
        <w:t>Prekatsounaki</w:t>
      </w:r>
      <w:proofErr w:type="spellEnd"/>
      <w:r w:rsidRPr="00915ACD">
        <w:rPr>
          <w:rFonts w:eastAsia="Calibri"/>
        </w:rPr>
        <w:t xml:space="preserve">, S., Van Parys, H., &amp; </w:t>
      </w:r>
      <w:proofErr w:type="spellStart"/>
      <w:r w:rsidRPr="00915ACD">
        <w:rPr>
          <w:rFonts w:eastAsia="Calibri"/>
        </w:rPr>
        <w:t>Enzlin</w:t>
      </w:r>
      <w:proofErr w:type="spellEnd"/>
      <w:r w:rsidRPr="00915ACD">
        <w:rPr>
          <w:rFonts w:eastAsia="Calibri"/>
        </w:rPr>
        <w:t xml:space="preserve">, P. (2022). Sexual assertiveness and its correlates in emerging adults: an exploratory study in Cuenca (Ecuador). </w:t>
      </w:r>
      <w:r w:rsidRPr="00915ACD">
        <w:rPr>
          <w:rFonts w:eastAsia="Calibri"/>
          <w:i/>
          <w:iCs/>
        </w:rPr>
        <w:t>International Journal of Sexual Health</w:t>
      </w:r>
      <w:r w:rsidRPr="00915ACD">
        <w:rPr>
          <w:rFonts w:eastAsia="Calibri"/>
        </w:rPr>
        <w:t>, 34(4), 679–690. https://doi.org/10.1080/19317611.2022.2106527</w:t>
      </w:r>
    </w:p>
    <w:p w14:paraId="493D94D9" w14:textId="77777777" w:rsidR="007F5B06" w:rsidRPr="00915ACD" w:rsidRDefault="007F5B06" w:rsidP="007F5B06">
      <w:pPr>
        <w:spacing w:after="240"/>
        <w:ind w:left="720" w:hanging="720"/>
        <w:rPr>
          <w:rFonts w:eastAsia="Calibri"/>
        </w:rPr>
      </w:pPr>
      <w:r w:rsidRPr="00915ACD">
        <w:rPr>
          <w:rFonts w:eastAsia="Calibri"/>
        </w:rPr>
        <w:lastRenderedPageBreak/>
        <w:t xml:space="preserve">Mark, K., Corona-Vargas, E., &amp; Cruz, M. (2021). Integrating sexual pleasure for quality &amp; inclusive comprehensive sexuality education. </w:t>
      </w:r>
      <w:r w:rsidRPr="00915ACD">
        <w:rPr>
          <w:rFonts w:eastAsia="Calibri"/>
          <w:i/>
          <w:iCs/>
        </w:rPr>
        <w:t>International Journal for Sexual Health, 33</w:t>
      </w:r>
      <w:r w:rsidRPr="00915ACD">
        <w:rPr>
          <w:rFonts w:eastAsia="Calibri"/>
        </w:rPr>
        <w:t>(4), 555-564. https://doi.org/10.1080/19317611.2021.1921894</w:t>
      </w:r>
    </w:p>
    <w:p w14:paraId="5A842FC8" w14:textId="77777777" w:rsidR="007F5B06" w:rsidRPr="00915ACD" w:rsidRDefault="007F5B06" w:rsidP="007F5B06">
      <w:pPr>
        <w:pStyle w:val="NormalWeb"/>
        <w:spacing w:before="0" w:beforeAutospacing="0" w:after="240" w:afterAutospacing="0" w:line="480" w:lineRule="auto"/>
        <w:ind w:left="720" w:hanging="720"/>
        <w:rPr>
          <w:lang w:val="en-US"/>
        </w:rPr>
      </w:pPr>
      <w:r w:rsidRPr="00915ACD">
        <w:rPr>
          <w:lang w:val="en-US"/>
        </w:rPr>
        <w:t xml:space="preserve">McGeeney, E., &amp; </w:t>
      </w:r>
      <w:proofErr w:type="spellStart"/>
      <w:r w:rsidRPr="00915ACD">
        <w:rPr>
          <w:lang w:val="en-US"/>
        </w:rPr>
        <w:t>Kehily</w:t>
      </w:r>
      <w:proofErr w:type="spellEnd"/>
      <w:r w:rsidRPr="00915ACD">
        <w:rPr>
          <w:lang w:val="en-US"/>
        </w:rPr>
        <w:t xml:space="preserve">, M. J. (2016). Young people and sexual pleasure – where are we now? </w:t>
      </w:r>
      <w:r w:rsidRPr="00915ACD">
        <w:rPr>
          <w:i/>
          <w:iCs/>
          <w:lang w:val="en-US"/>
        </w:rPr>
        <w:t>Sex Education</w:t>
      </w:r>
      <w:r w:rsidRPr="00915ACD">
        <w:rPr>
          <w:lang w:val="en-US"/>
        </w:rPr>
        <w:t xml:space="preserve">, </w:t>
      </w:r>
      <w:r w:rsidRPr="00915ACD">
        <w:rPr>
          <w:i/>
          <w:iCs/>
          <w:lang w:val="en-US"/>
        </w:rPr>
        <w:t>16</w:t>
      </w:r>
      <w:r w:rsidRPr="00915ACD">
        <w:rPr>
          <w:lang w:val="en-US"/>
        </w:rPr>
        <w:t>(3), 235–239. https://doi.org/10.1080/14681811.2016.1147149</w:t>
      </w:r>
    </w:p>
    <w:p w14:paraId="1C29FB87" w14:textId="4B324C6A" w:rsidR="007F5B06" w:rsidRPr="00915ACD" w:rsidRDefault="007F5B06" w:rsidP="007F5B06">
      <w:pPr>
        <w:spacing w:after="240"/>
        <w:ind w:left="720" w:hanging="720"/>
        <w:rPr>
          <w:rFonts w:eastAsia="Calibri"/>
          <w:lang w:val="en-GB"/>
        </w:rPr>
      </w:pPr>
      <w:r w:rsidRPr="00915ACD">
        <w:rPr>
          <w:rFonts w:eastAsia="Calibri"/>
        </w:rPr>
        <w:t xml:space="preserve">Ménard, A. D., &amp; Offman, A. (2009). </w:t>
      </w:r>
      <w:r w:rsidRPr="00915ACD">
        <w:rPr>
          <w:rFonts w:eastAsia="Calibri"/>
          <w:lang w:val="en-GB"/>
        </w:rPr>
        <w:t xml:space="preserve">The interrelationships between sexual self-esteem, sexual assertiveness and sexual satisfaction. </w:t>
      </w:r>
      <w:r w:rsidRPr="00915ACD">
        <w:rPr>
          <w:rFonts w:eastAsia="Calibri"/>
          <w:i/>
          <w:lang w:val="en-GB"/>
        </w:rPr>
        <w:t>Canadian Journal of Human Sexuality</w:t>
      </w:r>
      <w:r w:rsidRPr="00915ACD">
        <w:rPr>
          <w:rFonts w:eastAsia="Calibri"/>
          <w:lang w:val="en-GB"/>
        </w:rPr>
        <w:t>,</w:t>
      </w:r>
      <w:r w:rsidRPr="00915ACD">
        <w:rPr>
          <w:rFonts w:eastAsia="Calibri"/>
          <w:i/>
          <w:lang w:val="en-GB"/>
        </w:rPr>
        <w:t xml:space="preserve"> 18</w:t>
      </w:r>
      <w:r w:rsidRPr="00915ACD">
        <w:rPr>
          <w:rFonts w:eastAsia="Calibri"/>
          <w:lang w:val="en-GB"/>
        </w:rPr>
        <w:t xml:space="preserve">(1), 35-45. </w:t>
      </w:r>
      <w:r w:rsidR="00F35079">
        <w:rPr>
          <w:rFonts w:eastAsia="Calibri"/>
          <w:lang w:val="en-GB"/>
        </w:rPr>
        <w:t xml:space="preserve">Retrieved from </w:t>
      </w:r>
      <w:r w:rsidR="00F35079" w:rsidRPr="00F35079">
        <w:rPr>
          <w:rFonts w:eastAsia="Calibri"/>
          <w:lang w:val="en-GB"/>
        </w:rPr>
        <w:t>https://www.researchgate.net/publication/285941415_The_interrelationship_between_sexual_self_esteem_sexual_assertiveness_and_sexual_satisfaction</w:t>
      </w:r>
      <w:r w:rsidR="00F35079">
        <w:rPr>
          <w:rFonts w:eastAsia="Calibri"/>
          <w:lang w:val="en-GB"/>
        </w:rPr>
        <w:t xml:space="preserve"> </w:t>
      </w:r>
    </w:p>
    <w:p w14:paraId="11A324CA" w14:textId="77777777" w:rsidR="007F5B06" w:rsidRPr="00915ACD" w:rsidRDefault="007F5B06" w:rsidP="007F5B06">
      <w:pPr>
        <w:spacing w:after="240"/>
        <w:ind w:left="720" w:hanging="720"/>
        <w:rPr>
          <w:rFonts w:eastAsia="Calibri"/>
          <w:lang w:val="en-GB"/>
        </w:rPr>
      </w:pPr>
      <w:r w:rsidRPr="00915ACD">
        <w:rPr>
          <w:rFonts w:eastAsia="Calibri"/>
          <w:lang w:val="en-GB"/>
        </w:rPr>
        <w:t>Miller, J. A., Smith, E. A., Coffman, D., Mathews, C., &amp; Wegner, L. (2016). Forced sexual experiences and sexual situation self-efficacy among South African youth</w:t>
      </w:r>
      <w:r w:rsidRPr="00915ACD">
        <w:rPr>
          <w:rFonts w:eastAsia="Calibri"/>
          <w:i/>
          <w:iCs/>
          <w:lang w:val="en-GB"/>
        </w:rPr>
        <w:t>. Journal of Research on Adolescence</w:t>
      </w:r>
      <w:r w:rsidRPr="00915ACD">
        <w:rPr>
          <w:rFonts w:eastAsia="Calibri"/>
          <w:lang w:val="en-GB"/>
        </w:rPr>
        <w:t xml:space="preserve">, 26(4), 673-686. </w:t>
      </w:r>
      <w:hyperlink r:id="rId19" w:history="1">
        <w:r w:rsidRPr="00915ACD">
          <w:rPr>
            <w:rFonts w:eastAsia="Calibri"/>
            <w:lang w:val="en-GB"/>
          </w:rPr>
          <w:t>https://doi.org/10.1111/jora.12217</w:t>
        </w:r>
      </w:hyperlink>
    </w:p>
    <w:p w14:paraId="3AC71C72" w14:textId="77777777" w:rsidR="007F5B06" w:rsidRPr="00915ACD" w:rsidRDefault="007F5B06" w:rsidP="007F5B06">
      <w:pPr>
        <w:spacing w:after="240"/>
        <w:ind w:left="720" w:hanging="720"/>
        <w:rPr>
          <w:rFonts w:eastAsia="Calibri"/>
          <w:lang w:val="en-GB"/>
        </w:rPr>
      </w:pPr>
      <w:r w:rsidRPr="00915ACD">
        <w:rPr>
          <w:rFonts w:eastAsia="Calibri"/>
          <w:lang w:val="en-GB"/>
        </w:rPr>
        <w:t xml:space="preserve">Mitchell, K.R., Lewis, R., O’Sullivan, R., Fortenberry, J.D. (2021). What is sexual wellbeing and why does it matter for public health? </w:t>
      </w:r>
      <w:r w:rsidRPr="00915ACD">
        <w:rPr>
          <w:rFonts w:eastAsia="Calibri"/>
          <w:i/>
          <w:iCs/>
          <w:lang w:val="en-GB"/>
        </w:rPr>
        <w:t>The Lancet Public Health, 6</w:t>
      </w:r>
      <w:r w:rsidRPr="00915ACD">
        <w:rPr>
          <w:rFonts w:eastAsia="Calibri"/>
          <w:lang w:val="en-GB"/>
        </w:rPr>
        <w:t>(8), E608-E613. https://doi.org/10.1016/S2468-2667(21)00099-2</w:t>
      </w:r>
    </w:p>
    <w:p w14:paraId="546355A0" w14:textId="04B81621" w:rsidR="00767462" w:rsidRDefault="00675B91" w:rsidP="007F5B06">
      <w:pPr>
        <w:pStyle w:val="NormalWeb"/>
        <w:spacing w:before="0" w:beforeAutospacing="0" w:after="240" w:afterAutospacing="0" w:line="480" w:lineRule="auto"/>
        <w:ind w:left="720" w:hanging="720"/>
        <w:rPr>
          <w:rFonts w:eastAsia="Calibri"/>
          <w:lang w:val="en-GB"/>
        </w:rPr>
      </w:pPr>
      <w:proofErr w:type="spellStart"/>
      <w:r w:rsidRPr="00675B91">
        <w:rPr>
          <w:rFonts w:eastAsia="Calibri"/>
          <w:lang w:val="en-GB"/>
        </w:rPr>
        <w:t>Oattes</w:t>
      </w:r>
      <w:proofErr w:type="spellEnd"/>
      <w:r w:rsidRPr="00675B91">
        <w:rPr>
          <w:rFonts w:eastAsia="Calibri"/>
          <w:lang w:val="en-GB"/>
        </w:rPr>
        <w:t>, M. K., &amp; Offman, A. (2007). Global self-esteem and sexual self-esteem as predictors of sexual communication in intimate relationships. The Canadian Journal of Human Sexuality, 16(3-4), 89+. </w:t>
      </w:r>
      <w:r w:rsidR="00767462" w:rsidRPr="00EB75AF">
        <w:rPr>
          <w:rFonts w:eastAsia="Calibri"/>
          <w:lang w:val="en-GB"/>
        </w:rPr>
        <w:t>https://link.gale.com/apps/doc/A176130741/HRCA?u=anon~6bf90197&amp;sid=googleScholar&amp;xid=51673b40</w:t>
      </w:r>
    </w:p>
    <w:p w14:paraId="6DF61ADD" w14:textId="69DCBD9E" w:rsidR="007F5B06" w:rsidRPr="00915ACD" w:rsidRDefault="007F5B06" w:rsidP="007F5B06">
      <w:pPr>
        <w:pStyle w:val="NormalWeb"/>
        <w:spacing w:before="0" w:beforeAutospacing="0" w:after="240" w:afterAutospacing="0" w:line="480" w:lineRule="auto"/>
        <w:ind w:left="720" w:hanging="720"/>
        <w:rPr>
          <w:lang w:val="en-GB"/>
        </w:rPr>
      </w:pPr>
      <w:r w:rsidRPr="00D008FD">
        <w:rPr>
          <w:lang w:val="en-US"/>
        </w:rPr>
        <w:lastRenderedPageBreak/>
        <w:t xml:space="preserve">Oesterle, D. W., </w:t>
      </w:r>
      <w:proofErr w:type="spellStart"/>
      <w:r w:rsidRPr="00D008FD">
        <w:rPr>
          <w:lang w:val="en-US"/>
        </w:rPr>
        <w:t>Jarnecke</w:t>
      </w:r>
      <w:proofErr w:type="spellEnd"/>
      <w:r w:rsidRPr="00D008FD">
        <w:rPr>
          <w:lang w:val="en-US"/>
        </w:rPr>
        <w:t xml:space="preserve">, A. M., &amp; Gilmore, A. K. (2021). </w:t>
      </w:r>
      <w:r w:rsidRPr="00915ACD">
        <w:rPr>
          <w:lang w:val="en-GB"/>
        </w:rPr>
        <w:t xml:space="preserve">Sexual Re-Assault among college women differs based on sexual refusal assertiveness and assertive resistance strategy intentions. </w:t>
      </w:r>
      <w:r w:rsidRPr="00915ACD">
        <w:rPr>
          <w:i/>
          <w:iCs/>
          <w:lang w:val="en-GB"/>
        </w:rPr>
        <w:t>Journal of Interpersonal Violence</w:t>
      </w:r>
      <w:r w:rsidRPr="00915ACD">
        <w:rPr>
          <w:lang w:val="en-GB"/>
        </w:rPr>
        <w:t xml:space="preserve">, </w:t>
      </w:r>
      <w:r w:rsidRPr="00915ACD">
        <w:rPr>
          <w:i/>
          <w:iCs/>
          <w:lang w:val="en-GB"/>
        </w:rPr>
        <w:t>37</w:t>
      </w:r>
      <w:r w:rsidRPr="00915ACD">
        <w:rPr>
          <w:lang w:val="en-GB"/>
        </w:rPr>
        <w:t>(19–20), NP17473–NP17491. https://doi.org/10.1177/08862605211028656</w:t>
      </w:r>
    </w:p>
    <w:p w14:paraId="15718613" w14:textId="77777777" w:rsidR="007F5B06" w:rsidRPr="00915ACD" w:rsidRDefault="007F5B06" w:rsidP="007F5B06">
      <w:pPr>
        <w:pStyle w:val="NormalWeb"/>
        <w:spacing w:before="0" w:beforeAutospacing="0" w:after="240" w:afterAutospacing="0" w:line="480" w:lineRule="auto"/>
        <w:ind w:left="720" w:hanging="720"/>
      </w:pPr>
      <w:r w:rsidRPr="00915ACD">
        <w:rPr>
          <w:lang w:val="en-GB"/>
        </w:rPr>
        <w:t xml:space="preserve">Ohlert, J., Schmitz, H., Schäfer-Pels, A., &amp; </w:t>
      </w:r>
      <w:proofErr w:type="spellStart"/>
      <w:r w:rsidRPr="00915ACD">
        <w:rPr>
          <w:lang w:val="en-GB"/>
        </w:rPr>
        <w:t>Allroggen</w:t>
      </w:r>
      <w:proofErr w:type="spellEnd"/>
      <w:r w:rsidRPr="00915ACD">
        <w:rPr>
          <w:lang w:val="en-GB"/>
        </w:rPr>
        <w:t xml:space="preserve">, M. (2022). An empowering climate as a protective factor against sexual violence in sport? </w:t>
      </w:r>
      <w:proofErr w:type="spellStart"/>
      <w:r w:rsidRPr="00915ACD">
        <w:rPr>
          <w:i/>
          <w:iCs/>
        </w:rPr>
        <w:t>Social</w:t>
      </w:r>
      <w:proofErr w:type="spellEnd"/>
      <w:r w:rsidRPr="00915ACD">
        <w:rPr>
          <w:i/>
          <w:iCs/>
        </w:rPr>
        <w:t xml:space="preserve"> </w:t>
      </w:r>
      <w:proofErr w:type="spellStart"/>
      <w:r w:rsidRPr="00915ACD">
        <w:rPr>
          <w:i/>
          <w:iCs/>
        </w:rPr>
        <w:t>sciences</w:t>
      </w:r>
      <w:proofErr w:type="spellEnd"/>
      <w:r w:rsidRPr="00915ACD">
        <w:t xml:space="preserve">, </w:t>
      </w:r>
      <w:r w:rsidRPr="00915ACD">
        <w:rPr>
          <w:i/>
          <w:iCs/>
        </w:rPr>
        <w:t>11</w:t>
      </w:r>
      <w:r w:rsidRPr="00915ACD">
        <w:t>(8), 330. https://doi.org/10.3390/socsci11080330</w:t>
      </w:r>
    </w:p>
    <w:p w14:paraId="3F314F0F" w14:textId="77777777" w:rsidR="007F5B06" w:rsidRPr="00915ACD" w:rsidRDefault="007F5B06" w:rsidP="007F5B06">
      <w:pPr>
        <w:pStyle w:val="NormalWeb"/>
        <w:spacing w:before="0" w:beforeAutospacing="0" w:after="240" w:afterAutospacing="0" w:line="480" w:lineRule="auto"/>
        <w:ind w:left="720" w:hanging="720"/>
      </w:pPr>
      <w:r w:rsidRPr="00915ACD">
        <w:t xml:space="preserve">Overeem, A., &amp; Van Ditzhuijzen, J. (2022). De impact van positieve seksuele vorming op seksuele autonomie en seksueel welzijn. Een verkennende systematische review. </w:t>
      </w:r>
      <w:r w:rsidRPr="00915ACD">
        <w:rPr>
          <w:i/>
          <w:iCs/>
        </w:rPr>
        <w:t>Universiteit Utrecht</w:t>
      </w:r>
      <w:r w:rsidRPr="00915ACD">
        <w:t>. (</w:t>
      </w:r>
      <w:proofErr w:type="spellStart"/>
      <w:r w:rsidRPr="00915ACD">
        <w:t>commissioned</w:t>
      </w:r>
      <w:proofErr w:type="spellEnd"/>
      <w:r w:rsidRPr="00915ACD">
        <w:t xml:space="preserve"> report </w:t>
      </w:r>
      <w:proofErr w:type="spellStart"/>
      <w:r w:rsidRPr="00915ACD">
        <w:t>for</w:t>
      </w:r>
      <w:proofErr w:type="spellEnd"/>
      <w:r w:rsidRPr="00915ACD">
        <w:t xml:space="preserve"> Rutgers).</w:t>
      </w:r>
    </w:p>
    <w:p w14:paraId="61B2C937" w14:textId="77777777" w:rsidR="007F5B06" w:rsidRPr="00915ACD" w:rsidRDefault="007F5B06" w:rsidP="007F5B06">
      <w:pPr>
        <w:pStyle w:val="NormalWeb"/>
        <w:spacing w:before="0" w:beforeAutospacing="0" w:after="240" w:afterAutospacing="0" w:line="480" w:lineRule="auto"/>
        <w:ind w:left="720" w:hanging="720"/>
        <w:rPr>
          <w:rFonts w:eastAsia="Calibri"/>
          <w:lang w:val="en-GB"/>
        </w:rPr>
      </w:pPr>
      <w:proofErr w:type="spellStart"/>
      <w:r w:rsidRPr="00D008FD">
        <w:t>Peixoto</w:t>
      </w:r>
      <w:proofErr w:type="spellEnd"/>
      <w:r w:rsidRPr="00D008FD">
        <w:t xml:space="preserve">, M. M., </w:t>
      </w:r>
      <w:proofErr w:type="spellStart"/>
      <w:r w:rsidRPr="00D008FD">
        <w:t>Amarelo-Pires</w:t>
      </w:r>
      <w:proofErr w:type="spellEnd"/>
      <w:r w:rsidRPr="00D008FD">
        <w:t xml:space="preserve">, I., </w:t>
      </w:r>
      <w:proofErr w:type="spellStart"/>
      <w:r w:rsidRPr="00D008FD">
        <w:t>Biscaia</w:t>
      </w:r>
      <w:proofErr w:type="spellEnd"/>
      <w:r w:rsidRPr="00D008FD">
        <w:t xml:space="preserve">, M. S. P., &amp; </w:t>
      </w:r>
      <w:proofErr w:type="spellStart"/>
      <w:r w:rsidRPr="00D008FD">
        <w:t>Machado</w:t>
      </w:r>
      <w:proofErr w:type="spellEnd"/>
      <w:r w:rsidRPr="00D008FD">
        <w:t xml:space="preserve">, P. P. P. (2018). </w:t>
      </w:r>
      <w:r w:rsidRPr="00915ACD">
        <w:rPr>
          <w:lang w:val="en-GB"/>
        </w:rPr>
        <w:t xml:space="preserve">Sexual self-esteem, sexual functioning and sexual satisfaction in Portuguese heterosexual university students. </w:t>
      </w:r>
      <w:r w:rsidRPr="00915ACD">
        <w:rPr>
          <w:i/>
          <w:iCs/>
          <w:lang w:val="en-GB"/>
        </w:rPr>
        <w:t>Psychology &amp; Sexuality</w:t>
      </w:r>
      <w:r w:rsidRPr="00915ACD">
        <w:rPr>
          <w:lang w:val="en-GB"/>
        </w:rPr>
        <w:t xml:space="preserve">, 9(4), 305-316. </w:t>
      </w:r>
      <w:hyperlink r:id="rId20" w:history="1">
        <w:r w:rsidRPr="00915ACD">
          <w:rPr>
            <w:lang w:val="en-GB"/>
          </w:rPr>
          <w:t>https://doi.org/10.1080/19419899.2018.1491413</w:t>
        </w:r>
      </w:hyperlink>
    </w:p>
    <w:p w14:paraId="22DE29DC" w14:textId="77777777" w:rsidR="007F5B06" w:rsidRPr="00915ACD" w:rsidRDefault="007F5B06" w:rsidP="007F5B06">
      <w:pPr>
        <w:pStyle w:val="NormalWeb"/>
        <w:spacing w:before="0" w:beforeAutospacing="0" w:after="240" w:afterAutospacing="0" w:line="480" w:lineRule="auto"/>
        <w:ind w:left="720" w:hanging="720"/>
        <w:rPr>
          <w:lang w:val="en-GB"/>
        </w:rPr>
      </w:pPr>
      <w:r w:rsidRPr="00915ACD">
        <w:rPr>
          <w:lang w:val="en-GB"/>
        </w:rPr>
        <w:t xml:space="preserve">Perkins, T. R., Aleibar, D., Leath, S., &amp; Pittman, J. C. (2022). Black Women’s Sexual Assertiveness and satisfaction: The role of the Superwoman Schema. </w:t>
      </w:r>
      <w:r w:rsidRPr="00915ACD">
        <w:rPr>
          <w:i/>
          <w:iCs/>
          <w:lang w:val="en-GB"/>
        </w:rPr>
        <w:t>Journal of Black Psychology</w:t>
      </w:r>
      <w:r w:rsidRPr="00915ACD">
        <w:rPr>
          <w:lang w:val="en-GB"/>
        </w:rPr>
        <w:t>, 009579842211477. https://doi.org/10.1177/00957984221147796</w:t>
      </w:r>
    </w:p>
    <w:p w14:paraId="791252E2" w14:textId="51F13F38" w:rsidR="00767462" w:rsidRDefault="007F5B06" w:rsidP="007F5B06">
      <w:pPr>
        <w:spacing w:after="240"/>
        <w:ind w:left="720" w:hanging="720"/>
        <w:rPr>
          <w:rFonts w:eastAsia="Calibri"/>
          <w:iCs/>
          <w:lang w:val="en-GB"/>
        </w:rPr>
      </w:pPr>
      <w:r w:rsidRPr="00915ACD">
        <w:rPr>
          <w:rFonts w:eastAsia="Calibri"/>
          <w:lang w:val="en-GB"/>
        </w:rPr>
        <w:t>Phillips, M. A. (201</w:t>
      </w:r>
      <w:r w:rsidR="009D7367">
        <w:rPr>
          <w:rFonts w:eastAsia="Calibri"/>
          <w:lang w:val="en-GB"/>
        </w:rPr>
        <w:t>4</w:t>
      </w:r>
      <w:r w:rsidRPr="00915ACD">
        <w:rPr>
          <w:rFonts w:eastAsia="Calibri"/>
          <w:lang w:val="en-GB"/>
        </w:rPr>
        <w:t xml:space="preserve">). </w:t>
      </w:r>
      <w:r w:rsidRPr="00767462">
        <w:rPr>
          <w:rFonts w:eastAsia="Calibri"/>
          <w:i/>
          <w:iCs/>
          <w:lang w:val="en-GB"/>
        </w:rPr>
        <w:t>Sexual assertiveness as a predictor of differential vulnerability in sexual victimization between sorority- and non-affiliated college women</w:t>
      </w:r>
      <w:r w:rsidR="009D7367">
        <w:rPr>
          <w:rFonts w:eastAsia="Calibri"/>
          <w:lang w:val="en-GB"/>
        </w:rPr>
        <w:t xml:space="preserve"> (PhD dissertation</w:t>
      </w:r>
      <w:r w:rsidR="00E45EC1">
        <w:rPr>
          <w:rFonts w:eastAsia="Calibri"/>
          <w:lang w:val="en-GB"/>
        </w:rPr>
        <w:t>)</w:t>
      </w:r>
      <w:r w:rsidRPr="00915ACD">
        <w:rPr>
          <w:rFonts w:eastAsia="Calibri"/>
          <w:lang w:val="en-GB"/>
        </w:rPr>
        <w:t xml:space="preserve">. </w:t>
      </w:r>
      <w:r w:rsidR="00E45EC1">
        <w:rPr>
          <w:rFonts w:eastAsia="Calibri"/>
          <w:lang w:val="en-GB"/>
        </w:rPr>
        <w:t xml:space="preserve">Retrieved from </w:t>
      </w:r>
      <w:r w:rsidR="00E45EC1" w:rsidRPr="005653BB">
        <w:rPr>
          <w:rFonts w:eastAsia="Calibri"/>
          <w:iCs/>
          <w:lang w:val="en-GB"/>
        </w:rPr>
        <w:t>https://egrove.olemiss.edu/cgi/viewcontent.cgi?article=2518&amp;context=etd</w:t>
      </w:r>
      <w:r w:rsidR="009D7367" w:rsidRPr="00767462">
        <w:rPr>
          <w:rFonts w:eastAsia="Calibri"/>
          <w:iCs/>
          <w:lang w:val="en-GB"/>
        </w:rPr>
        <w:t xml:space="preserve"> </w:t>
      </w:r>
    </w:p>
    <w:p w14:paraId="400A30BB" w14:textId="5BBCE7B8" w:rsidR="007F5B06" w:rsidRPr="00915ACD" w:rsidRDefault="007F5B06" w:rsidP="007F5B06">
      <w:pPr>
        <w:spacing w:after="240"/>
        <w:ind w:left="720" w:hanging="720"/>
        <w:rPr>
          <w:rFonts w:eastAsia="Calibri"/>
          <w:lang w:val="en-GB"/>
        </w:rPr>
      </w:pPr>
      <w:r w:rsidRPr="00915ACD">
        <w:rPr>
          <w:rFonts w:eastAsia="Calibri"/>
          <w:lang w:val="en-GB"/>
        </w:rPr>
        <w:lastRenderedPageBreak/>
        <w:t xml:space="preserve">Rahman, M., Hoque, M., &amp; </w:t>
      </w:r>
      <w:proofErr w:type="spellStart"/>
      <w:r w:rsidRPr="00915ACD">
        <w:rPr>
          <w:rFonts w:eastAsia="Calibri"/>
          <w:lang w:val="en-GB"/>
        </w:rPr>
        <w:t>Makinoda</w:t>
      </w:r>
      <w:proofErr w:type="spellEnd"/>
      <w:r w:rsidRPr="00915ACD">
        <w:rPr>
          <w:rFonts w:eastAsia="Calibri"/>
          <w:lang w:val="en-GB"/>
        </w:rPr>
        <w:t xml:space="preserve">, S. (2011). Intimate Partner Violence Against Women: Is Women Empowerment a Reducing Factor? A Study from a National Bangladeshi Sample. </w:t>
      </w:r>
      <w:r w:rsidRPr="00915ACD">
        <w:rPr>
          <w:rFonts w:eastAsia="Calibri"/>
          <w:i/>
          <w:iCs/>
          <w:lang w:val="en-GB"/>
        </w:rPr>
        <w:t>Journal of Family Violence</w:t>
      </w:r>
      <w:r w:rsidRPr="00915ACD">
        <w:rPr>
          <w:rFonts w:eastAsia="Calibri"/>
          <w:lang w:val="en-GB"/>
        </w:rPr>
        <w:t>, 26(5), 411-420. https://doi.org/10.1007/s10896-011-9375-3</w:t>
      </w:r>
    </w:p>
    <w:p w14:paraId="61FC5EFB" w14:textId="58F4B2C6" w:rsidR="007F5B06" w:rsidRPr="00915ACD" w:rsidRDefault="007F5B06" w:rsidP="007F5B06">
      <w:pPr>
        <w:spacing w:after="240"/>
        <w:ind w:left="720" w:hanging="720"/>
        <w:rPr>
          <w:rFonts w:eastAsia="Calibri"/>
          <w:lang w:val="en-GB"/>
        </w:rPr>
      </w:pPr>
      <w:r w:rsidRPr="00915ACD">
        <w:rPr>
          <w:rFonts w:eastAsia="Calibri"/>
          <w:lang w:val="en-GB"/>
        </w:rPr>
        <w:t>Raymond, N. M. (20</w:t>
      </w:r>
      <w:r w:rsidR="00F463D4">
        <w:rPr>
          <w:rFonts w:eastAsia="Calibri"/>
          <w:lang w:val="en-GB"/>
        </w:rPr>
        <w:t>19</w:t>
      </w:r>
      <w:r w:rsidRPr="00915ACD">
        <w:rPr>
          <w:rFonts w:eastAsia="Calibri"/>
          <w:lang w:val="en-GB"/>
        </w:rPr>
        <w:t xml:space="preserve">). </w:t>
      </w:r>
      <w:r w:rsidRPr="00767462">
        <w:rPr>
          <w:rFonts w:eastAsia="Calibri"/>
          <w:i/>
          <w:iCs/>
          <w:lang w:val="en-GB"/>
        </w:rPr>
        <w:t>The effects of a sex positive sexual violence prevention program on college women</w:t>
      </w:r>
      <w:r w:rsidR="00363A91">
        <w:rPr>
          <w:rFonts w:eastAsia="Calibri"/>
          <w:lang w:val="en-GB"/>
        </w:rPr>
        <w:t xml:space="preserve"> (PhD Dissertation)</w:t>
      </w:r>
      <w:r w:rsidRPr="00915ACD">
        <w:rPr>
          <w:rFonts w:eastAsia="Calibri"/>
          <w:lang w:val="en-GB"/>
        </w:rPr>
        <w:t xml:space="preserve">. </w:t>
      </w:r>
      <w:r w:rsidR="00AB2C75" w:rsidRPr="00767462">
        <w:rPr>
          <w:rFonts w:eastAsia="Calibri"/>
          <w:iCs/>
          <w:lang w:val="en-GB"/>
        </w:rPr>
        <w:t>Retrieved from https://commons.und.edu/theses/4114</w:t>
      </w:r>
      <w:r w:rsidRPr="00AB2C75">
        <w:rPr>
          <w:rFonts w:eastAsia="Calibri"/>
          <w:iCs/>
          <w:lang w:val="en-GB"/>
        </w:rPr>
        <w:t>.</w:t>
      </w:r>
      <w:r w:rsidRPr="00915ACD">
        <w:rPr>
          <w:rFonts w:eastAsia="Calibri"/>
          <w:lang w:val="en-GB"/>
        </w:rPr>
        <w:t xml:space="preserve"> </w:t>
      </w:r>
    </w:p>
    <w:p w14:paraId="29D4B65A" w14:textId="77777777" w:rsidR="007F5B06" w:rsidRPr="00915ACD" w:rsidRDefault="007F5B06" w:rsidP="007F5B06">
      <w:pPr>
        <w:spacing w:after="240"/>
        <w:ind w:left="720" w:hanging="720"/>
        <w:rPr>
          <w:rFonts w:eastAsia="Calibri"/>
          <w:lang w:val="en-GB"/>
        </w:rPr>
      </w:pPr>
      <w:r w:rsidRPr="00915ACD">
        <w:rPr>
          <w:rFonts w:eastAsia="Calibri"/>
          <w:lang w:val="en-GB"/>
        </w:rPr>
        <w:t xml:space="preserve">Raymond, N. M., &amp; Hutchison, A. N. (2019). A Pilot Test of the Effectiveness of an Integrated Sex Positive Education Program. </w:t>
      </w:r>
      <w:r w:rsidRPr="00915ACD">
        <w:rPr>
          <w:rFonts w:eastAsia="Calibri"/>
          <w:i/>
          <w:iCs/>
          <w:lang w:val="en-GB"/>
        </w:rPr>
        <w:t>American Journal of Sexuality Education</w:t>
      </w:r>
      <w:r w:rsidRPr="00915ACD">
        <w:rPr>
          <w:rFonts w:eastAsia="Calibri"/>
          <w:lang w:val="en-GB"/>
        </w:rPr>
        <w:t xml:space="preserve">, 14(3), 315-341. </w:t>
      </w:r>
      <w:hyperlink r:id="rId21" w:history="1">
        <w:r w:rsidRPr="00915ACD">
          <w:rPr>
            <w:rFonts w:eastAsia="Calibri"/>
            <w:lang w:val="en-GB"/>
          </w:rPr>
          <w:t>https://doi.org/10.1080/15546128.2019.1584870</w:t>
        </w:r>
      </w:hyperlink>
    </w:p>
    <w:p w14:paraId="60645523" w14:textId="3807BF55" w:rsidR="007F5B06" w:rsidRPr="00915ACD" w:rsidRDefault="007F5B06" w:rsidP="007F5B06">
      <w:pPr>
        <w:spacing w:after="240"/>
        <w:ind w:left="720" w:hanging="720"/>
        <w:rPr>
          <w:rFonts w:eastAsia="Calibri"/>
          <w:lang w:val="en-GB"/>
        </w:rPr>
      </w:pPr>
      <w:r w:rsidRPr="00915ACD">
        <w:rPr>
          <w:rFonts w:eastAsia="Calibri"/>
          <w:lang w:val="en-GB"/>
        </w:rPr>
        <w:t xml:space="preserve">Reese, B. M. (2019). </w:t>
      </w:r>
      <w:r w:rsidRPr="00767462">
        <w:rPr>
          <w:rFonts w:eastAsia="Calibri"/>
          <w:i/>
          <w:iCs/>
          <w:lang w:val="en-GB"/>
        </w:rPr>
        <w:t>Empowered youth, healthy sex and relationships: the implications of positive youth development for holistic sexual health in emerging adulthood</w:t>
      </w:r>
      <w:r w:rsidR="007105DF">
        <w:rPr>
          <w:rFonts w:eastAsia="Calibri"/>
          <w:lang w:val="en-GB"/>
        </w:rPr>
        <w:t xml:space="preserve"> (PhD Dissertation)</w:t>
      </w:r>
      <w:r w:rsidRPr="00915ACD">
        <w:rPr>
          <w:rFonts w:eastAsia="Calibri"/>
          <w:lang w:val="en-GB"/>
        </w:rPr>
        <w:t xml:space="preserve">. </w:t>
      </w:r>
      <w:r w:rsidR="00F463D4">
        <w:rPr>
          <w:rFonts w:eastAsia="Calibri"/>
          <w:lang w:val="en-GB"/>
        </w:rPr>
        <w:t xml:space="preserve">Retrieved from: </w:t>
      </w:r>
      <w:r w:rsidR="007105DF" w:rsidRPr="007105DF">
        <w:rPr>
          <w:rFonts w:eastAsia="Calibri"/>
          <w:lang w:val="en-GB"/>
        </w:rPr>
        <w:t>https://cdr.lib.unc.edu/concern/dissertations/zw12z942b</w:t>
      </w:r>
      <w:r w:rsidRPr="00915ACD">
        <w:rPr>
          <w:rFonts w:eastAsia="Calibri"/>
          <w:lang w:val="en-GB"/>
        </w:rPr>
        <w:t xml:space="preserve"> </w:t>
      </w:r>
    </w:p>
    <w:p w14:paraId="042313A2" w14:textId="77777777" w:rsidR="007F5B06" w:rsidRPr="00915ACD" w:rsidRDefault="007F5B06" w:rsidP="007F5B06">
      <w:pPr>
        <w:pStyle w:val="NormalWeb"/>
        <w:spacing w:before="0" w:beforeAutospacing="0" w:after="240" w:afterAutospacing="0" w:line="480" w:lineRule="auto"/>
        <w:ind w:left="720" w:hanging="720"/>
        <w:rPr>
          <w:lang w:val="en-US"/>
        </w:rPr>
      </w:pPr>
      <w:r w:rsidRPr="0082015F">
        <w:rPr>
          <w:lang w:val="en-US"/>
        </w:rPr>
        <w:t xml:space="preserve">Rutgers &amp; DUO. </w:t>
      </w:r>
      <w:r w:rsidRPr="00915ACD">
        <w:t xml:space="preserve">(2022). Onderzoek: Relationele en seksuele vorming in het VO. </w:t>
      </w:r>
      <w:r w:rsidRPr="00915ACD">
        <w:rPr>
          <w:lang w:val="en-US"/>
        </w:rPr>
        <w:t xml:space="preserve">In </w:t>
      </w:r>
      <w:r w:rsidRPr="00915ACD">
        <w:rPr>
          <w:i/>
          <w:iCs/>
          <w:lang w:val="en-US"/>
        </w:rPr>
        <w:t>Rutgers.nl</w:t>
      </w:r>
      <w:r w:rsidRPr="00915ACD">
        <w:rPr>
          <w:lang w:val="en-US"/>
        </w:rPr>
        <w:t>.</w:t>
      </w:r>
    </w:p>
    <w:p w14:paraId="50B4E140" w14:textId="77777777" w:rsidR="007F5B06" w:rsidRPr="00915ACD" w:rsidRDefault="007F5B06" w:rsidP="007F5B06">
      <w:pPr>
        <w:pStyle w:val="NormalWeb"/>
        <w:spacing w:before="0" w:beforeAutospacing="0" w:after="240" w:afterAutospacing="0" w:line="480" w:lineRule="auto"/>
        <w:ind w:left="720" w:hanging="720"/>
        <w:rPr>
          <w:lang w:val="en-US"/>
        </w:rPr>
      </w:pPr>
      <w:proofErr w:type="spellStart"/>
      <w:r w:rsidRPr="00915ACD">
        <w:rPr>
          <w:lang w:val="en-US"/>
        </w:rPr>
        <w:t>Schry</w:t>
      </w:r>
      <w:proofErr w:type="spellEnd"/>
      <w:r w:rsidRPr="00915ACD">
        <w:rPr>
          <w:lang w:val="en-US"/>
        </w:rPr>
        <w:t xml:space="preserve">, A. R., &amp; White, S. W. (2013). Sexual assertiveness mediates the effect of social interaction anxiety on sexual victimization risk among college women. </w:t>
      </w:r>
      <w:r w:rsidRPr="00915ACD">
        <w:rPr>
          <w:i/>
          <w:iCs/>
          <w:lang w:val="en-US"/>
        </w:rPr>
        <w:t>Behavior Therapy</w:t>
      </w:r>
      <w:r w:rsidRPr="00915ACD">
        <w:rPr>
          <w:lang w:val="en-US"/>
        </w:rPr>
        <w:t>, 44(1), 125-136. https://doi.org/10.1016/j.beth.2012.09.001</w:t>
      </w:r>
    </w:p>
    <w:p w14:paraId="46324551" w14:textId="77777777" w:rsidR="007F5B06" w:rsidRPr="00915ACD" w:rsidRDefault="007F5B06" w:rsidP="007F5B06">
      <w:pPr>
        <w:pStyle w:val="NormalWeb"/>
        <w:spacing w:before="0" w:beforeAutospacing="0" w:after="240" w:afterAutospacing="0" w:line="480" w:lineRule="auto"/>
        <w:ind w:left="720" w:hanging="720"/>
        <w:rPr>
          <w:lang w:val="en-US"/>
        </w:rPr>
      </w:pPr>
      <w:r w:rsidRPr="00915ACD">
        <w:rPr>
          <w:lang w:val="en-US"/>
        </w:rPr>
        <w:t xml:space="preserve">Scott-Sheldon, L. A. J., Carey, K. B., Cunningham, K., Johnson, B. T., &amp; Carey, M. P. (2015). Alcohol Use Predicts Sexual Decision-Making: A Systematic Review and </w:t>
      </w:r>
      <w:r w:rsidRPr="00915ACD">
        <w:rPr>
          <w:lang w:val="en-US"/>
        </w:rPr>
        <w:lastRenderedPageBreak/>
        <w:t xml:space="preserve">Meta-Analysis of the Experimental Literature. </w:t>
      </w:r>
      <w:r w:rsidRPr="00915ACD">
        <w:rPr>
          <w:i/>
          <w:iCs/>
          <w:lang w:val="en-US"/>
        </w:rPr>
        <w:t>Aids and Behavior</w:t>
      </w:r>
      <w:r w:rsidRPr="00915ACD">
        <w:rPr>
          <w:lang w:val="en-US"/>
        </w:rPr>
        <w:t xml:space="preserve">, </w:t>
      </w:r>
      <w:r w:rsidRPr="00915ACD">
        <w:rPr>
          <w:i/>
          <w:iCs/>
          <w:lang w:val="en-US"/>
        </w:rPr>
        <w:t>20</w:t>
      </w:r>
      <w:r w:rsidRPr="00915ACD">
        <w:rPr>
          <w:lang w:val="en-US"/>
        </w:rPr>
        <w:t>(S1), 19–39. https://doi.org/10.1007/s10461-015-1108-9</w:t>
      </w:r>
    </w:p>
    <w:p w14:paraId="119A11F0" w14:textId="77777777" w:rsidR="007F5B06" w:rsidRPr="00915ACD" w:rsidRDefault="007F5B06" w:rsidP="007F5B06">
      <w:pPr>
        <w:pStyle w:val="NormalWeb"/>
        <w:spacing w:before="0" w:beforeAutospacing="0" w:after="240" w:afterAutospacing="0" w:line="480" w:lineRule="auto"/>
        <w:ind w:left="720" w:hanging="720"/>
        <w:rPr>
          <w:lang w:val="en-US"/>
        </w:rPr>
      </w:pPr>
      <w:r w:rsidRPr="00915ACD">
        <w:rPr>
          <w:lang w:val="en-US"/>
        </w:rPr>
        <w:t xml:space="preserve">Smith, C. V. (2007). In pursuit of 'good' sex: Self-determination and the sexual experience. </w:t>
      </w:r>
      <w:r w:rsidRPr="00915ACD">
        <w:rPr>
          <w:i/>
          <w:iCs/>
          <w:lang w:val="en-US"/>
        </w:rPr>
        <w:t>Journal of Social and Personal Relationships</w:t>
      </w:r>
      <w:r w:rsidRPr="00915ACD">
        <w:rPr>
          <w:lang w:val="en-US"/>
        </w:rPr>
        <w:t xml:space="preserve">, 24(1), 69-85. </w:t>
      </w:r>
      <w:hyperlink r:id="rId22" w:history="1">
        <w:r w:rsidRPr="00915ACD">
          <w:rPr>
            <w:lang w:val="en-US"/>
          </w:rPr>
          <w:t>https://doi.org/10.1177/026540750707258</w:t>
        </w:r>
      </w:hyperlink>
    </w:p>
    <w:p w14:paraId="5EAEF209" w14:textId="77777777" w:rsidR="007F5B06" w:rsidRPr="00915ACD" w:rsidRDefault="007F5B06" w:rsidP="007F5B06">
      <w:pPr>
        <w:pStyle w:val="NormalWeb"/>
        <w:spacing w:before="0" w:beforeAutospacing="0" w:after="240" w:afterAutospacing="0" w:line="480" w:lineRule="auto"/>
        <w:ind w:left="720" w:hanging="720"/>
        <w:rPr>
          <w:lang w:val="en-US"/>
        </w:rPr>
      </w:pPr>
      <w:r w:rsidRPr="00915ACD">
        <w:rPr>
          <w:lang w:val="en-US"/>
        </w:rPr>
        <w:t xml:space="preserve">Starrs, A., Ezeh, A., Barker, G., Basu, A., Bertrand, J. T., Blum, R. W., Coll-Seck, A. M., Grover, A., Laski, L., </w:t>
      </w:r>
      <w:proofErr w:type="spellStart"/>
      <w:r w:rsidRPr="00915ACD">
        <w:rPr>
          <w:lang w:val="en-US"/>
        </w:rPr>
        <w:t>Roa</w:t>
      </w:r>
      <w:proofErr w:type="spellEnd"/>
      <w:r w:rsidRPr="00915ACD">
        <w:rPr>
          <w:lang w:val="en-US"/>
        </w:rPr>
        <w:t xml:space="preserve">, M., </w:t>
      </w:r>
      <w:proofErr w:type="spellStart"/>
      <w:r w:rsidRPr="00915ACD">
        <w:rPr>
          <w:lang w:val="en-US"/>
        </w:rPr>
        <w:t>Sathar</w:t>
      </w:r>
      <w:proofErr w:type="spellEnd"/>
      <w:r w:rsidRPr="00915ACD">
        <w:rPr>
          <w:lang w:val="en-US"/>
        </w:rPr>
        <w:t xml:space="preserve">, Z. A., Say, L., </w:t>
      </w:r>
      <w:proofErr w:type="spellStart"/>
      <w:r w:rsidRPr="00915ACD">
        <w:rPr>
          <w:lang w:val="en-US"/>
        </w:rPr>
        <w:t>Serour</w:t>
      </w:r>
      <w:proofErr w:type="spellEnd"/>
      <w:r w:rsidRPr="00915ACD">
        <w:rPr>
          <w:lang w:val="en-US"/>
        </w:rPr>
        <w:t xml:space="preserve">, G. I., Singh, S., Stenberg, K., Temmerman, M., </w:t>
      </w:r>
      <w:proofErr w:type="spellStart"/>
      <w:r w:rsidRPr="00915ACD">
        <w:rPr>
          <w:lang w:val="en-US"/>
        </w:rPr>
        <w:t>Biddlecom</w:t>
      </w:r>
      <w:proofErr w:type="spellEnd"/>
      <w:r w:rsidRPr="00915ACD">
        <w:rPr>
          <w:lang w:val="en-US"/>
        </w:rPr>
        <w:t xml:space="preserve">, A., </w:t>
      </w:r>
      <w:proofErr w:type="spellStart"/>
      <w:r w:rsidRPr="00915ACD">
        <w:rPr>
          <w:lang w:val="en-US"/>
        </w:rPr>
        <w:t>Popinchalk</w:t>
      </w:r>
      <w:proofErr w:type="spellEnd"/>
      <w:r w:rsidRPr="00915ACD">
        <w:rPr>
          <w:lang w:val="en-US"/>
        </w:rPr>
        <w:t xml:space="preserve">, A., Summers, C., &amp; Ashford, L. S. (2018). Accelerate Progress—Sexual and reproductive health and Rights for All: Report of the Guttmacher– Lancet Commission. </w:t>
      </w:r>
      <w:r w:rsidRPr="00915ACD">
        <w:rPr>
          <w:i/>
          <w:iCs/>
          <w:lang w:val="en-US"/>
        </w:rPr>
        <w:t>The Lancet</w:t>
      </w:r>
      <w:r w:rsidRPr="00915ACD">
        <w:rPr>
          <w:lang w:val="en-US"/>
        </w:rPr>
        <w:t>, 391(10140), 2642–2692. https://doi.org/10.1016/s0140-6736(18)30293-9</w:t>
      </w:r>
    </w:p>
    <w:p w14:paraId="788838E7" w14:textId="77777777" w:rsidR="007F5B06" w:rsidRPr="00915ACD" w:rsidRDefault="007F5B06" w:rsidP="007F5B06">
      <w:pPr>
        <w:pStyle w:val="NormalWeb"/>
        <w:spacing w:before="0" w:beforeAutospacing="0" w:after="240" w:afterAutospacing="0" w:line="480" w:lineRule="auto"/>
        <w:ind w:left="720" w:hanging="720"/>
        <w:rPr>
          <w:lang w:val="en-US"/>
        </w:rPr>
      </w:pPr>
      <w:r w:rsidRPr="00915ACD">
        <w:rPr>
          <w:lang w:val="en-US"/>
        </w:rPr>
        <w:t xml:space="preserve">Townsend, J. M., Jonason, P. K., &amp; Wasserman, T. H. (2019). Associations between motives for casual sex, depression, self-esteem, and sexual victimization. </w:t>
      </w:r>
      <w:r w:rsidRPr="00915ACD">
        <w:rPr>
          <w:i/>
          <w:iCs/>
          <w:lang w:val="en-US"/>
        </w:rPr>
        <w:t>Archives of Sexual Behavior</w:t>
      </w:r>
      <w:r w:rsidRPr="00915ACD">
        <w:rPr>
          <w:lang w:val="en-US"/>
        </w:rPr>
        <w:t>, No-Specified. https://doi.org/10.1007/s10508-019-01482-3</w:t>
      </w:r>
    </w:p>
    <w:p w14:paraId="1CFBFCDE" w14:textId="77777777" w:rsidR="007F5B06" w:rsidRPr="00915ACD" w:rsidRDefault="007F5B06" w:rsidP="007F5B06">
      <w:pPr>
        <w:pStyle w:val="NormalWeb"/>
        <w:spacing w:before="0" w:beforeAutospacing="0" w:after="240" w:afterAutospacing="0" w:line="480" w:lineRule="auto"/>
        <w:ind w:left="720" w:hanging="720"/>
        <w:rPr>
          <w:lang w:val="en-US"/>
        </w:rPr>
      </w:pPr>
      <w:r w:rsidRPr="000F502E">
        <w:t xml:space="preserve">Van Bruggen, L. K., </w:t>
      </w:r>
      <w:proofErr w:type="spellStart"/>
      <w:r w:rsidRPr="000F502E">
        <w:t>Runtz</w:t>
      </w:r>
      <w:proofErr w:type="spellEnd"/>
      <w:r w:rsidRPr="000F502E">
        <w:t xml:space="preserve">, M. G., &amp; </w:t>
      </w:r>
      <w:proofErr w:type="spellStart"/>
      <w:r w:rsidRPr="000F502E">
        <w:t>Kadlec</w:t>
      </w:r>
      <w:proofErr w:type="spellEnd"/>
      <w:r w:rsidRPr="000F502E">
        <w:t xml:space="preserve">, H. (2006). </w:t>
      </w:r>
      <w:r w:rsidRPr="00915ACD">
        <w:rPr>
          <w:lang w:val="en-US"/>
        </w:rPr>
        <w:t xml:space="preserve">Sexual revictimization: The role of sexual self-esteem and dysfunctional sexual behaviors. </w:t>
      </w:r>
      <w:r w:rsidRPr="00915ACD">
        <w:rPr>
          <w:i/>
          <w:iCs/>
          <w:lang w:val="en-US"/>
        </w:rPr>
        <w:t>Child Maltreatment</w:t>
      </w:r>
      <w:r w:rsidRPr="00915ACD">
        <w:rPr>
          <w:lang w:val="en-US"/>
        </w:rPr>
        <w:t xml:space="preserve">, 11(2), 131-145. </w:t>
      </w:r>
      <w:hyperlink r:id="rId23" w:history="1">
        <w:r w:rsidRPr="00915ACD">
          <w:rPr>
            <w:lang w:val="en-US"/>
          </w:rPr>
          <w:t>https://doi.org/10.1177/1077559505285780</w:t>
        </w:r>
      </w:hyperlink>
    </w:p>
    <w:p w14:paraId="0A20895F" w14:textId="77777777" w:rsidR="007F5B06" w:rsidRPr="000F502E" w:rsidRDefault="007F5B06" w:rsidP="007F5B06">
      <w:pPr>
        <w:pStyle w:val="NormalWeb"/>
        <w:spacing w:before="0" w:beforeAutospacing="0" w:after="240" w:afterAutospacing="0" w:line="480" w:lineRule="auto"/>
        <w:ind w:left="720" w:hanging="720"/>
        <w:rPr>
          <w:rFonts w:eastAsia="Calibri"/>
          <w:lang w:val="en-US"/>
        </w:rPr>
      </w:pPr>
      <w:r w:rsidRPr="00915ACD">
        <w:rPr>
          <w:lang w:val="en-US"/>
        </w:rPr>
        <w:t xml:space="preserve">Van de Bongardt, D., Reitz, E., &amp; </w:t>
      </w:r>
      <w:proofErr w:type="spellStart"/>
      <w:r w:rsidRPr="00915ACD">
        <w:rPr>
          <w:lang w:val="en-US"/>
        </w:rPr>
        <w:t>Dekovic</w:t>
      </w:r>
      <w:proofErr w:type="spellEnd"/>
      <w:r w:rsidRPr="00915ACD">
        <w:rPr>
          <w:lang w:val="en-US"/>
        </w:rPr>
        <w:t xml:space="preserve">, M. (2016). Indirect over-time relations between parenting and adolescents' sexual behaviors and emotions through global self-esteem. </w:t>
      </w:r>
      <w:r w:rsidRPr="00915ACD">
        <w:rPr>
          <w:i/>
          <w:iCs/>
          <w:lang w:val="en-US"/>
        </w:rPr>
        <w:t>Journal of Sex Research</w:t>
      </w:r>
      <w:r w:rsidRPr="00915ACD">
        <w:rPr>
          <w:lang w:val="en-US"/>
        </w:rPr>
        <w:t xml:space="preserve">, 53(3), 273-285. </w:t>
      </w:r>
      <w:hyperlink r:id="rId24" w:history="1">
        <w:r w:rsidRPr="00915ACD">
          <w:rPr>
            <w:lang w:val="en-US"/>
          </w:rPr>
          <w:t>https://doi.org/10.1080/00224499.2015.1046155</w:t>
        </w:r>
      </w:hyperlink>
    </w:p>
    <w:p w14:paraId="1D42C83F" w14:textId="4433A9E8" w:rsidR="007F5B06" w:rsidRPr="00915ACD" w:rsidRDefault="007F5B06" w:rsidP="007F5B06">
      <w:pPr>
        <w:spacing w:after="240"/>
        <w:ind w:left="720" w:hanging="720"/>
        <w:rPr>
          <w:rFonts w:eastAsia="Calibri"/>
          <w:lang w:val="nl-NL"/>
        </w:rPr>
      </w:pPr>
      <w:r w:rsidRPr="00915ACD">
        <w:rPr>
          <w:rFonts w:eastAsia="Calibri"/>
        </w:rPr>
        <w:lastRenderedPageBreak/>
        <w:t>Van Lunsen, H. W., Brauer, M., &amp; Laan, E. (2013). Se</w:t>
      </w:r>
      <w:r w:rsidR="00AD2B86">
        <w:rPr>
          <w:rFonts w:eastAsia="Calibri"/>
        </w:rPr>
        <w:t>x</w:t>
      </w:r>
      <w:r w:rsidRPr="00915ACD">
        <w:rPr>
          <w:rFonts w:eastAsia="Calibri"/>
        </w:rPr>
        <w:t xml:space="preserve">, pleasure and dyspareunia in liberal Northern Europe. In K. S. Hall &amp; C. A. Graham (Eds.), </w:t>
      </w:r>
      <w:r w:rsidRPr="00915ACD">
        <w:rPr>
          <w:rFonts w:eastAsia="Calibri"/>
          <w:i/>
          <w:iCs/>
        </w:rPr>
        <w:t xml:space="preserve">The cultural context of sexual pleasure and problems: Psychotherapy with diverse clients </w:t>
      </w:r>
      <w:r w:rsidRPr="00915ACD">
        <w:rPr>
          <w:rFonts w:eastAsia="Calibri"/>
        </w:rPr>
        <w:t xml:space="preserve">(pp. 356-370). </w:t>
      </w:r>
      <w:proofErr w:type="spellStart"/>
      <w:r w:rsidRPr="00915ACD">
        <w:rPr>
          <w:rFonts w:eastAsia="Calibri"/>
          <w:lang w:val="nl-NL"/>
        </w:rPr>
        <w:t>Routledge</w:t>
      </w:r>
      <w:proofErr w:type="spellEnd"/>
      <w:r w:rsidRPr="00915ACD">
        <w:rPr>
          <w:rFonts w:eastAsia="Calibri"/>
          <w:lang w:val="nl-NL"/>
        </w:rPr>
        <w:t xml:space="preserve">. </w:t>
      </w:r>
    </w:p>
    <w:p w14:paraId="2608DE59" w14:textId="77777777" w:rsidR="007F5B06" w:rsidRPr="000F502E" w:rsidRDefault="007F5B06" w:rsidP="007F5B06">
      <w:pPr>
        <w:pStyle w:val="NormalWeb"/>
        <w:spacing w:before="0" w:beforeAutospacing="0" w:after="240" w:afterAutospacing="0" w:line="480" w:lineRule="auto"/>
        <w:ind w:left="720" w:hanging="720"/>
      </w:pPr>
      <w:r w:rsidRPr="000F502E">
        <w:t xml:space="preserve">Verbeek, M., van de Bongardt, D., Reitz, E., &amp; </w:t>
      </w:r>
      <w:proofErr w:type="spellStart"/>
      <w:r w:rsidRPr="000F502E">
        <w:t>Deković</w:t>
      </w:r>
      <w:proofErr w:type="spellEnd"/>
      <w:r w:rsidRPr="000F502E">
        <w:t xml:space="preserve">, M. (2019). </w:t>
      </w:r>
      <w:r w:rsidRPr="00915ACD">
        <w:rPr>
          <w:lang w:val="en-US"/>
        </w:rPr>
        <w:t xml:space="preserve">A warm nest or ‘the talk’? Exploring and explaining relations between general and sexuality-specific parenting and adolescent sexual emotions. </w:t>
      </w:r>
      <w:r w:rsidRPr="000F502E">
        <w:rPr>
          <w:i/>
          <w:iCs/>
        </w:rPr>
        <w:t>Journal of Adolescent Health</w:t>
      </w:r>
      <w:r w:rsidRPr="000F502E">
        <w:t xml:space="preserve">, 66(2), 210-216. </w:t>
      </w:r>
      <w:hyperlink r:id="rId25" w:tgtFrame="_blank" w:tooltip="Persistent link using digital object identifier" w:history="1">
        <w:r w:rsidRPr="000F502E">
          <w:t>https://doi.org/10.1016/j.jadohealth.2019.08.015</w:t>
        </w:r>
      </w:hyperlink>
    </w:p>
    <w:p w14:paraId="3D46BE6B" w14:textId="77777777" w:rsidR="007F5B06" w:rsidRPr="00915ACD" w:rsidRDefault="007F5B06" w:rsidP="007F5B06">
      <w:pPr>
        <w:spacing w:after="240"/>
        <w:ind w:left="720" w:hanging="720"/>
        <w:rPr>
          <w:rFonts w:eastAsia="Calibri"/>
        </w:rPr>
      </w:pPr>
      <w:r w:rsidRPr="00915ACD">
        <w:rPr>
          <w:rFonts w:eastAsia="Calibri"/>
          <w:lang w:val="nl-NL"/>
        </w:rPr>
        <w:t xml:space="preserve">Verbeek, M, </w:t>
      </w:r>
      <w:proofErr w:type="spellStart"/>
      <w:r w:rsidRPr="00915ACD">
        <w:rPr>
          <w:rFonts w:eastAsia="Calibri"/>
          <w:lang w:val="nl-NL"/>
        </w:rPr>
        <w:t>Weeland</w:t>
      </w:r>
      <w:proofErr w:type="spellEnd"/>
      <w:r w:rsidRPr="00915ACD">
        <w:rPr>
          <w:rFonts w:eastAsia="Calibri"/>
          <w:lang w:val="nl-NL"/>
        </w:rPr>
        <w:t xml:space="preserve">, J., Luijk, M., &amp; van de Bongardt, D. (2023). </w:t>
      </w:r>
      <w:r w:rsidRPr="00915ACD">
        <w:rPr>
          <w:rFonts w:eastAsia="Calibri"/>
        </w:rPr>
        <w:t xml:space="preserve">Sexual and dating violence prevention programs for male youth: A systematic review of program characteristics, intended psychosexual outcomes, and effectiveness. </w:t>
      </w:r>
      <w:r w:rsidRPr="00915ACD">
        <w:rPr>
          <w:rFonts w:eastAsia="Calibri"/>
          <w:i/>
          <w:iCs/>
        </w:rPr>
        <w:t>Archives of Sexual Behavior,</w:t>
      </w:r>
      <w:r w:rsidRPr="00915ACD">
        <w:rPr>
          <w:rFonts w:eastAsia="Calibri"/>
        </w:rPr>
        <w:t xml:space="preserve"> https://doi.org/10.1007/s10508-023-02596-5 </w:t>
      </w:r>
    </w:p>
    <w:p w14:paraId="5E03F0A7" w14:textId="77777777" w:rsidR="007F5B06" w:rsidRPr="000F502E" w:rsidRDefault="007F5B06" w:rsidP="007F5B06">
      <w:pPr>
        <w:spacing w:after="240"/>
        <w:ind w:left="720" w:hanging="720"/>
        <w:rPr>
          <w:rFonts w:eastAsia="Calibri"/>
        </w:rPr>
      </w:pPr>
      <w:r w:rsidRPr="000F502E">
        <w:rPr>
          <w:rFonts w:eastAsia="Calibri"/>
        </w:rPr>
        <w:t xml:space="preserve">Walker, D. P., Messman-Moore, T. L., &amp; Ward, R. M. (2011). Number of sexual partners and sexual assertiveness predict sexual victimization: Do more partners equal more risk? </w:t>
      </w:r>
      <w:r w:rsidRPr="000F502E">
        <w:rPr>
          <w:rFonts w:eastAsia="Calibri"/>
          <w:i/>
          <w:iCs/>
        </w:rPr>
        <w:t>Violence and Victims</w:t>
      </w:r>
      <w:r w:rsidRPr="000F502E">
        <w:rPr>
          <w:rFonts w:eastAsia="Calibri"/>
        </w:rPr>
        <w:t>, 26(6), 774-787. https://doi.org/ 10.1891/0886-6708.26.6.774</w:t>
      </w:r>
    </w:p>
    <w:p w14:paraId="58341214" w14:textId="77777777" w:rsidR="007F5B06" w:rsidRPr="00915ACD" w:rsidRDefault="007F5B06" w:rsidP="007F5B06">
      <w:pPr>
        <w:pStyle w:val="NormalWeb"/>
        <w:spacing w:before="0" w:beforeAutospacing="0" w:after="240" w:afterAutospacing="0" w:line="480" w:lineRule="auto"/>
        <w:ind w:left="720" w:hanging="720"/>
        <w:rPr>
          <w:lang w:val="en-GB"/>
        </w:rPr>
      </w:pPr>
      <w:proofErr w:type="spellStart"/>
      <w:r w:rsidRPr="00915ACD">
        <w:rPr>
          <w:lang w:val="en-GB"/>
        </w:rPr>
        <w:t>Webermann</w:t>
      </w:r>
      <w:proofErr w:type="spellEnd"/>
      <w:r w:rsidRPr="00915ACD">
        <w:rPr>
          <w:lang w:val="en-GB"/>
        </w:rPr>
        <w:t xml:space="preserve">, A. R., Murphy, C. M., Singh, R., &amp; Schacht, R. L. (2020). Preventing Relationship Abuse among College Students: A Controlled Trial of the Skills for Healthy Adult Relationships (SHARE) program. </w:t>
      </w:r>
      <w:r w:rsidRPr="00915ACD">
        <w:rPr>
          <w:i/>
          <w:iCs/>
          <w:lang w:val="en-GB"/>
        </w:rPr>
        <w:t>Journal of Interpersonal Violence</w:t>
      </w:r>
      <w:r w:rsidRPr="00915ACD">
        <w:rPr>
          <w:lang w:val="en-GB"/>
        </w:rPr>
        <w:t xml:space="preserve">, </w:t>
      </w:r>
      <w:r w:rsidRPr="00915ACD">
        <w:rPr>
          <w:i/>
          <w:iCs/>
          <w:lang w:val="en-GB"/>
        </w:rPr>
        <w:t>37</w:t>
      </w:r>
      <w:r w:rsidRPr="00915ACD">
        <w:rPr>
          <w:lang w:val="en-GB"/>
        </w:rPr>
        <w:t>(3–4), NP1860–NP1885. https://doi.org/10.1177/0886260520933033</w:t>
      </w:r>
    </w:p>
    <w:p w14:paraId="60A67A2E" w14:textId="77777777" w:rsidR="007F5B06" w:rsidRPr="00915ACD" w:rsidRDefault="007F5B06" w:rsidP="007F5B06">
      <w:pPr>
        <w:pStyle w:val="NormalWeb"/>
        <w:spacing w:before="0" w:beforeAutospacing="0" w:after="240" w:afterAutospacing="0" w:line="480" w:lineRule="auto"/>
        <w:ind w:left="720" w:hanging="720"/>
        <w:rPr>
          <w:lang w:val="en-GB"/>
        </w:rPr>
      </w:pPr>
      <w:proofErr w:type="spellStart"/>
      <w:r w:rsidRPr="00915ACD">
        <w:rPr>
          <w:lang w:val="en-GB"/>
        </w:rPr>
        <w:t>Wongsomboon</w:t>
      </w:r>
      <w:proofErr w:type="spellEnd"/>
      <w:r w:rsidRPr="00915ACD">
        <w:rPr>
          <w:lang w:val="en-GB"/>
        </w:rPr>
        <w:t xml:space="preserve">, V., Webster, G. D., &amp; Burleson, M. H. (2022). It's the "why": Links between (non)autonomous sexual motives, sexual assertiveness, and women's orgasm in casual sex. </w:t>
      </w:r>
      <w:r w:rsidRPr="00915ACD">
        <w:rPr>
          <w:i/>
          <w:iCs/>
          <w:lang w:val="en-GB"/>
        </w:rPr>
        <w:t xml:space="preserve">Archives of Sexual </w:t>
      </w:r>
      <w:proofErr w:type="spellStart"/>
      <w:r w:rsidRPr="00915ACD">
        <w:rPr>
          <w:i/>
          <w:iCs/>
          <w:lang w:val="en-GB"/>
        </w:rPr>
        <w:t>Behavior</w:t>
      </w:r>
      <w:proofErr w:type="spellEnd"/>
      <w:r w:rsidRPr="00915ACD">
        <w:rPr>
          <w:lang w:val="en-GB"/>
        </w:rPr>
        <w:t>, 51(1), 621-632. https://doi.org/10.1007/s10508-021-02103-8</w:t>
      </w:r>
    </w:p>
    <w:p w14:paraId="6DAA2CA5" w14:textId="77777777" w:rsidR="007F5B06" w:rsidRPr="00915ACD" w:rsidRDefault="007F5B06" w:rsidP="007F5B06">
      <w:pPr>
        <w:pStyle w:val="NormalWeb"/>
        <w:spacing w:before="0" w:beforeAutospacing="0" w:after="240" w:afterAutospacing="0" w:line="480" w:lineRule="auto"/>
        <w:ind w:left="720" w:hanging="720"/>
        <w:rPr>
          <w:lang w:val="en-US"/>
        </w:rPr>
      </w:pPr>
      <w:r w:rsidRPr="00915ACD">
        <w:rPr>
          <w:lang w:val="en-US"/>
        </w:rPr>
        <w:lastRenderedPageBreak/>
        <w:t xml:space="preserve">World Association for Sexual Health: WAS. (2021). </w:t>
      </w:r>
      <w:r w:rsidRPr="00915ACD">
        <w:rPr>
          <w:i/>
          <w:iCs/>
          <w:lang w:val="en-US"/>
        </w:rPr>
        <w:t xml:space="preserve">Declaration on sexual pleasure. </w:t>
      </w:r>
      <w:r w:rsidRPr="00915ACD">
        <w:rPr>
          <w:lang w:val="en-US"/>
        </w:rPr>
        <w:t>https://worldsexualhealth.net/resources/declaration-on-sexual-pleasure/</w:t>
      </w:r>
    </w:p>
    <w:p w14:paraId="347FB266" w14:textId="77777777" w:rsidR="007F5B06" w:rsidRPr="00915ACD" w:rsidRDefault="007F5B06" w:rsidP="007F5B06">
      <w:pPr>
        <w:pStyle w:val="NormalWeb"/>
        <w:spacing w:before="0" w:beforeAutospacing="0" w:after="240" w:afterAutospacing="0" w:line="480" w:lineRule="auto"/>
        <w:ind w:left="720" w:hanging="720"/>
        <w:rPr>
          <w:lang w:val="en-US"/>
        </w:rPr>
      </w:pPr>
      <w:r w:rsidRPr="00915ACD">
        <w:rPr>
          <w:lang w:val="en-US"/>
        </w:rPr>
        <w:t xml:space="preserve">World Health Organization: WHO. (2019). Sexual health. </w:t>
      </w:r>
      <w:r w:rsidRPr="00915ACD">
        <w:rPr>
          <w:i/>
          <w:iCs/>
          <w:lang w:val="en-US"/>
        </w:rPr>
        <w:t>www.who.int</w:t>
      </w:r>
      <w:r w:rsidRPr="00915ACD">
        <w:rPr>
          <w:lang w:val="en-US"/>
        </w:rPr>
        <w:t>. https://www.who.int/health-topics/sexual-health#tab=tab_1</w:t>
      </w:r>
    </w:p>
    <w:p w14:paraId="21EBC1A8" w14:textId="77777777" w:rsidR="007F5B06" w:rsidRPr="00915ACD" w:rsidRDefault="007F5B06" w:rsidP="007F5B06">
      <w:pPr>
        <w:spacing w:after="240"/>
        <w:ind w:left="720" w:hanging="720"/>
        <w:rPr>
          <w:rFonts w:eastAsia="Calibri"/>
          <w:lang w:val="en-GB"/>
        </w:rPr>
      </w:pPr>
      <w:proofErr w:type="spellStart"/>
      <w:r w:rsidRPr="00915ACD">
        <w:rPr>
          <w:rFonts w:eastAsia="Calibri"/>
          <w:lang w:val="en-GB"/>
        </w:rPr>
        <w:t>Zaneva</w:t>
      </w:r>
      <w:proofErr w:type="spellEnd"/>
      <w:r w:rsidRPr="00915ACD">
        <w:rPr>
          <w:rFonts w:eastAsia="Calibri"/>
          <w:lang w:val="en-GB"/>
        </w:rPr>
        <w:t xml:space="preserve">, M., Philpott, A., Singh, A., Larsson, G., &amp; Gonsalves, L. (2022). What is the added value of incorporating pleasure in sexual health interventions? A systematic review and meta-analysis. </w:t>
      </w:r>
      <w:proofErr w:type="spellStart"/>
      <w:r w:rsidRPr="00915ACD">
        <w:rPr>
          <w:rFonts w:eastAsia="Calibri"/>
          <w:i/>
          <w:iCs/>
          <w:lang w:val="en-GB"/>
        </w:rPr>
        <w:t>PLoS</w:t>
      </w:r>
      <w:proofErr w:type="spellEnd"/>
      <w:r w:rsidRPr="00915ACD">
        <w:rPr>
          <w:rFonts w:eastAsia="Calibri"/>
          <w:i/>
          <w:iCs/>
          <w:lang w:val="en-GB"/>
        </w:rPr>
        <w:t xml:space="preserve"> ONE</w:t>
      </w:r>
      <w:r w:rsidRPr="00915ACD">
        <w:rPr>
          <w:rFonts w:eastAsia="Calibri"/>
          <w:lang w:val="en-GB"/>
        </w:rPr>
        <w:t xml:space="preserve"> 17(2): e0261034. https://doi.org/10.1371/journal.pone.0261034 </w:t>
      </w:r>
    </w:p>
    <w:p w14:paraId="6C711242" w14:textId="77777777" w:rsidR="007F5B06" w:rsidRPr="00915ACD" w:rsidRDefault="007F5B06" w:rsidP="007F5B06">
      <w:pPr>
        <w:spacing w:after="240"/>
        <w:ind w:left="720" w:hanging="720"/>
        <w:rPr>
          <w:rFonts w:eastAsia="Calibri"/>
          <w:lang w:val="en-GB"/>
        </w:rPr>
      </w:pPr>
      <w:r w:rsidRPr="00915ACD">
        <w:rPr>
          <w:rFonts w:eastAsia="Calibri"/>
          <w:lang w:val="en-GB"/>
        </w:rPr>
        <w:t>Zimmer-</w:t>
      </w:r>
      <w:proofErr w:type="spellStart"/>
      <w:r w:rsidRPr="00915ACD">
        <w:rPr>
          <w:rFonts w:eastAsia="Calibri"/>
          <w:lang w:val="en-GB"/>
        </w:rPr>
        <w:t>Gembeck</w:t>
      </w:r>
      <w:proofErr w:type="spellEnd"/>
      <w:r w:rsidRPr="00915ACD">
        <w:rPr>
          <w:rFonts w:eastAsia="Calibri"/>
          <w:lang w:val="en-GB"/>
        </w:rPr>
        <w:t xml:space="preserve">, M. J., See, L., &amp; O'Sullivan, L. (2015). Young women's satisfaction with sex and romance, and emotional reactions to sex: Associations with sexual entitlement, efficacy, and situational factors. </w:t>
      </w:r>
      <w:r w:rsidRPr="00915ACD">
        <w:rPr>
          <w:rFonts w:eastAsia="Calibri"/>
          <w:i/>
          <w:iCs/>
          <w:lang w:val="en-GB"/>
        </w:rPr>
        <w:t>Emerging Adulthood</w:t>
      </w:r>
      <w:r w:rsidRPr="00915ACD">
        <w:rPr>
          <w:rFonts w:eastAsia="Calibri"/>
          <w:lang w:val="en-GB"/>
        </w:rPr>
        <w:t xml:space="preserve">, 3(2), 113-122. </w:t>
      </w:r>
      <w:hyperlink r:id="rId26" w:history="1">
        <w:r w:rsidRPr="00915ACD">
          <w:rPr>
            <w:rFonts w:eastAsia="Calibri"/>
            <w:lang w:val="en-GB"/>
          </w:rPr>
          <w:t>https://doi.org/10.1177/21676968145480</w:t>
        </w:r>
      </w:hyperlink>
    </w:p>
    <w:p w14:paraId="0DAD57A2" w14:textId="77777777" w:rsidR="0063468F" w:rsidRPr="00D375B7" w:rsidRDefault="0063468F">
      <w:pPr>
        <w:rPr>
          <w:lang w:val="en-GB"/>
        </w:rPr>
      </w:pPr>
    </w:p>
    <w:p w14:paraId="3906F6F1" w14:textId="77777777" w:rsidR="0063468F" w:rsidRPr="00D375B7" w:rsidRDefault="0063468F">
      <w:pPr>
        <w:spacing w:line="259" w:lineRule="auto"/>
        <w:rPr>
          <w:lang w:val="en-GB"/>
        </w:rPr>
      </w:pPr>
      <w:r w:rsidRPr="00D375B7">
        <w:rPr>
          <w:lang w:val="en-GB"/>
        </w:rPr>
        <w:br w:type="page"/>
      </w:r>
    </w:p>
    <w:p w14:paraId="514C7131" w14:textId="77777777" w:rsidR="00711AB1" w:rsidRPr="00D375B7" w:rsidRDefault="00711AB1" w:rsidP="00711AB1">
      <w:pPr>
        <w:rPr>
          <w:lang w:val="en-GB"/>
        </w:rPr>
      </w:pPr>
      <w:r w:rsidRPr="0042382A">
        <w:rPr>
          <w:b/>
          <w:bCs/>
          <w:lang w:val="en-GB"/>
        </w:rPr>
        <w:lastRenderedPageBreak/>
        <w:t>Table 1</w:t>
      </w:r>
      <w:r w:rsidRPr="00D375B7">
        <w:rPr>
          <w:lang w:val="en-GB"/>
        </w:rPr>
        <w:t>.</w:t>
      </w:r>
      <w:r>
        <w:rPr>
          <w:lang w:val="en-GB"/>
        </w:rPr>
        <w:t xml:space="preserve"> </w:t>
      </w:r>
      <w:r w:rsidRPr="00D375B7">
        <w:rPr>
          <w:lang w:val="en-GB"/>
        </w:rPr>
        <w:t xml:space="preserve">Terminology search strategy per variable. </w:t>
      </w:r>
    </w:p>
    <w:tbl>
      <w:tblPr>
        <w:tblW w:w="0" w:type="auto"/>
        <w:tblBorders>
          <w:top w:val="single" w:sz="4" w:space="0" w:color="auto"/>
          <w:bottom w:val="single" w:sz="4" w:space="0" w:color="auto"/>
        </w:tblBorders>
        <w:tblLayout w:type="fixed"/>
        <w:tblLook w:val="04A0" w:firstRow="1" w:lastRow="0" w:firstColumn="1" w:lastColumn="0" w:noHBand="0" w:noVBand="1"/>
      </w:tblPr>
      <w:tblGrid>
        <w:gridCol w:w="9015"/>
      </w:tblGrid>
      <w:tr w:rsidR="00711AB1" w:rsidRPr="00D375B7" w14:paraId="033036E5" w14:textId="77777777" w:rsidTr="00711516">
        <w:trPr>
          <w:trHeight w:val="613"/>
        </w:trPr>
        <w:tc>
          <w:tcPr>
            <w:tcW w:w="9015" w:type="dxa"/>
            <w:tcBorders>
              <w:top w:val="single" w:sz="4" w:space="0" w:color="auto"/>
              <w:bottom w:val="single" w:sz="4" w:space="0" w:color="auto"/>
            </w:tcBorders>
            <w:tcMar>
              <w:left w:w="108" w:type="dxa"/>
              <w:right w:w="108" w:type="dxa"/>
            </w:tcMar>
            <w:vAlign w:val="center"/>
          </w:tcPr>
          <w:p w14:paraId="7C9F37E5" w14:textId="77777777" w:rsidR="00711AB1" w:rsidRPr="00D375B7" w:rsidRDefault="00711AB1" w:rsidP="00711516">
            <w:pPr>
              <w:spacing w:after="0" w:line="276" w:lineRule="auto"/>
              <w:jc w:val="center"/>
              <w:rPr>
                <w:lang w:val="en-GB"/>
              </w:rPr>
            </w:pPr>
            <w:r w:rsidRPr="00D375B7">
              <w:rPr>
                <w:lang w:val="en-GB"/>
              </w:rPr>
              <w:t>Positive sex education</w:t>
            </w:r>
          </w:p>
        </w:tc>
      </w:tr>
      <w:tr w:rsidR="00711AB1" w:rsidRPr="00D375B7" w14:paraId="75C3356B" w14:textId="77777777" w:rsidTr="00711516">
        <w:trPr>
          <w:trHeight w:val="300"/>
        </w:trPr>
        <w:tc>
          <w:tcPr>
            <w:tcW w:w="9015" w:type="dxa"/>
            <w:tcBorders>
              <w:top w:val="single" w:sz="4" w:space="0" w:color="auto"/>
              <w:bottom w:val="single" w:sz="4" w:space="0" w:color="auto"/>
            </w:tcBorders>
            <w:tcMar>
              <w:left w:w="108" w:type="dxa"/>
              <w:right w:w="108" w:type="dxa"/>
            </w:tcMar>
          </w:tcPr>
          <w:p w14:paraId="6BB6957A" w14:textId="77777777" w:rsidR="00711AB1" w:rsidRPr="00D375B7" w:rsidRDefault="00711AB1" w:rsidP="00711516">
            <w:pPr>
              <w:rPr>
                <w:lang w:val="en-GB"/>
              </w:rPr>
            </w:pPr>
            <w:r w:rsidRPr="00D375B7">
              <w:rPr>
                <w:lang w:val="en-GB"/>
              </w:rPr>
              <w:t xml:space="preserve">Pleasure-based OR pleasure-inclusive OR sex </w:t>
            </w:r>
            <w:proofErr w:type="spellStart"/>
            <w:r w:rsidRPr="00D375B7">
              <w:rPr>
                <w:lang w:val="en-GB"/>
              </w:rPr>
              <w:t>positiv</w:t>
            </w:r>
            <w:proofErr w:type="spellEnd"/>
            <w:r w:rsidRPr="00D375B7">
              <w:rPr>
                <w:lang w:val="en-GB"/>
              </w:rPr>
              <w:t xml:space="preserve">* OR positive OR sexual pleasure OR pleasure OR comprehensive OR rights-based   </w:t>
            </w:r>
          </w:p>
          <w:p w14:paraId="5691628E" w14:textId="77777777" w:rsidR="00711AB1" w:rsidRPr="00D375B7" w:rsidRDefault="00711AB1" w:rsidP="00711516">
            <w:pPr>
              <w:rPr>
                <w:lang w:val="en-GB"/>
              </w:rPr>
            </w:pPr>
            <w:r w:rsidRPr="00D375B7">
              <w:rPr>
                <w:lang w:val="en-GB"/>
              </w:rPr>
              <w:t xml:space="preserve">AND   </w:t>
            </w:r>
          </w:p>
          <w:p w14:paraId="227ECE75" w14:textId="77777777" w:rsidR="00711AB1" w:rsidRPr="00D375B7" w:rsidRDefault="00711AB1" w:rsidP="00711516">
            <w:pPr>
              <w:rPr>
                <w:lang w:val="en-GB"/>
              </w:rPr>
            </w:pPr>
            <w:r w:rsidRPr="00D375B7">
              <w:rPr>
                <w:lang w:val="en-GB"/>
              </w:rPr>
              <w:t xml:space="preserve">Sex* education OR sex* and relationship education OR relationship and sex* education OR sex* health promotion OR sex* health education OR sex* training OR sex* program* OR sex* school intervention OR sex* information OR reproductive education OR reproductive health education OR erotic education     </w:t>
            </w:r>
          </w:p>
        </w:tc>
      </w:tr>
      <w:tr w:rsidR="00711AB1" w:rsidRPr="00D375B7" w14:paraId="61A2A04E" w14:textId="77777777" w:rsidTr="00711516">
        <w:trPr>
          <w:trHeight w:val="585"/>
        </w:trPr>
        <w:tc>
          <w:tcPr>
            <w:tcW w:w="9015" w:type="dxa"/>
            <w:tcBorders>
              <w:top w:val="single" w:sz="4" w:space="0" w:color="auto"/>
              <w:bottom w:val="single" w:sz="4" w:space="0" w:color="auto"/>
            </w:tcBorders>
            <w:tcMar>
              <w:left w:w="108" w:type="dxa"/>
              <w:right w:w="108" w:type="dxa"/>
            </w:tcMar>
            <w:vAlign w:val="center"/>
          </w:tcPr>
          <w:p w14:paraId="5CE53EAF" w14:textId="77777777" w:rsidR="00711AB1" w:rsidRPr="00D375B7" w:rsidRDefault="00711AB1" w:rsidP="00711516">
            <w:pPr>
              <w:spacing w:after="0" w:line="276" w:lineRule="auto"/>
              <w:jc w:val="center"/>
              <w:rPr>
                <w:lang w:val="en-GB"/>
              </w:rPr>
            </w:pPr>
            <w:r w:rsidRPr="00D375B7">
              <w:rPr>
                <w:lang w:val="en-GB"/>
              </w:rPr>
              <w:t>Autonomy</w:t>
            </w:r>
          </w:p>
        </w:tc>
      </w:tr>
      <w:tr w:rsidR="00711AB1" w:rsidRPr="00D375B7" w14:paraId="3326510B" w14:textId="77777777" w:rsidTr="00711516">
        <w:trPr>
          <w:trHeight w:val="300"/>
        </w:trPr>
        <w:tc>
          <w:tcPr>
            <w:tcW w:w="9015" w:type="dxa"/>
            <w:tcBorders>
              <w:top w:val="single" w:sz="4" w:space="0" w:color="auto"/>
              <w:bottom w:val="single" w:sz="4" w:space="0" w:color="auto"/>
            </w:tcBorders>
            <w:tcMar>
              <w:left w:w="108" w:type="dxa"/>
              <w:right w:w="108" w:type="dxa"/>
            </w:tcMar>
          </w:tcPr>
          <w:p w14:paraId="36ECBD48" w14:textId="77777777" w:rsidR="00711AB1" w:rsidRPr="00D375B7" w:rsidRDefault="00711AB1" w:rsidP="00711516">
            <w:pPr>
              <w:rPr>
                <w:lang w:val="en-GB"/>
              </w:rPr>
            </w:pPr>
            <w:r w:rsidRPr="00D375B7">
              <w:rPr>
                <w:lang w:val="en-GB"/>
              </w:rPr>
              <w:t xml:space="preserve">Autonomy OR agency OR self-efficacy OR self-determination OR self-esteem OR self-love OR empowerment OR assertiveness OR decision ownership OR confidence OR consent OR sexual rights awareness OR sexual expression    </w:t>
            </w:r>
          </w:p>
        </w:tc>
      </w:tr>
      <w:tr w:rsidR="00711AB1" w:rsidRPr="00D375B7" w14:paraId="75DA9A2E" w14:textId="77777777" w:rsidTr="00711516">
        <w:trPr>
          <w:trHeight w:val="549"/>
        </w:trPr>
        <w:tc>
          <w:tcPr>
            <w:tcW w:w="9015" w:type="dxa"/>
            <w:tcBorders>
              <w:top w:val="single" w:sz="4" w:space="0" w:color="auto"/>
              <w:bottom w:val="single" w:sz="4" w:space="0" w:color="auto"/>
            </w:tcBorders>
            <w:tcMar>
              <w:left w:w="108" w:type="dxa"/>
              <w:right w:w="108" w:type="dxa"/>
            </w:tcMar>
            <w:vAlign w:val="center"/>
          </w:tcPr>
          <w:p w14:paraId="5FFFDD53" w14:textId="77777777" w:rsidR="00711AB1" w:rsidRPr="00D375B7" w:rsidRDefault="00711AB1" w:rsidP="00711516">
            <w:pPr>
              <w:spacing w:after="0" w:line="276" w:lineRule="auto"/>
              <w:jc w:val="center"/>
              <w:rPr>
                <w:lang w:val="en-GB"/>
              </w:rPr>
            </w:pPr>
            <w:r w:rsidRPr="00D375B7">
              <w:rPr>
                <w:lang w:val="en-GB"/>
              </w:rPr>
              <w:t>Sexual Wellbeing</w:t>
            </w:r>
            <w:r>
              <w:rPr>
                <w:lang w:val="en-GB"/>
              </w:rPr>
              <w:t xml:space="preserve"> (including prevention of sexual violence/(re-)victimization)</w:t>
            </w:r>
          </w:p>
        </w:tc>
      </w:tr>
      <w:tr w:rsidR="00711AB1" w:rsidRPr="00D375B7" w14:paraId="38E131F5" w14:textId="77777777" w:rsidTr="00711516">
        <w:trPr>
          <w:trHeight w:val="300"/>
        </w:trPr>
        <w:tc>
          <w:tcPr>
            <w:tcW w:w="9015" w:type="dxa"/>
            <w:tcBorders>
              <w:top w:val="single" w:sz="4" w:space="0" w:color="auto"/>
            </w:tcBorders>
            <w:tcMar>
              <w:left w:w="108" w:type="dxa"/>
              <w:right w:w="108" w:type="dxa"/>
            </w:tcMar>
          </w:tcPr>
          <w:p w14:paraId="5E59DF87" w14:textId="77777777" w:rsidR="00711AB1" w:rsidRPr="00D375B7" w:rsidRDefault="00711AB1" w:rsidP="00711516">
            <w:pPr>
              <w:rPr>
                <w:lang w:val="en-GB"/>
              </w:rPr>
            </w:pPr>
            <w:r w:rsidRPr="00D375B7">
              <w:rPr>
                <w:lang w:val="en-GB"/>
              </w:rPr>
              <w:t xml:space="preserve">Sexual wellbeing OR healthy sexuality OR sexual enjoyment OR healthy relationships OR relationship quality OR relationship satisfaction OR sexual pleasure OR sexual violence OR sexual victimization OR sexual assault OR sexual abuse OR sexual harassment OR sexual intimidation OR non-consensual penetration OR unwanted sexual contact OR rape OR sexual safety OR sexual happiness OR sexual respect OR sexual satisfaction OR orgasm frequency  </w:t>
            </w:r>
          </w:p>
        </w:tc>
      </w:tr>
    </w:tbl>
    <w:p w14:paraId="32465DC5" w14:textId="77777777" w:rsidR="00711AB1" w:rsidRPr="00D375B7" w:rsidRDefault="00711AB1" w:rsidP="00711AB1">
      <w:pPr>
        <w:rPr>
          <w:lang w:val="en-GB"/>
        </w:rPr>
      </w:pPr>
      <w:r w:rsidRPr="00D375B7">
        <w:rPr>
          <w:lang w:val="en-GB"/>
        </w:rPr>
        <w:t xml:space="preserve"> </w:t>
      </w:r>
    </w:p>
    <w:p w14:paraId="50881945" w14:textId="77777777" w:rsidR="00711AB1" w:rsidRDefault="00711AB1" w:rsidP="00711AB1">
      <w:pPr>
        <w:rPr>
          <w:lang w:val="en-GB"/>
        </w:rPr>
        <w:sectPr w:rsidR="00711AB1" w:rsidSect="00FA1FCD">
          <w:type w:val="continuous"/>
          <w:pgSz w:w="11906" w:h="16838"/>
          <w:pgMar w:top="1440" w:right="1440" w:bottom="1440" w:left="1440" w:header="708" w:footer="708" w:gutter="0"/>
          <w:cols w:space="708"/>
          <w:docGrid w:linePitch="360"/>
        </w:sectPr>
      </w:pPr>
    </w:p>
    <w:p w14:paraId="103E4995" w14:textId="77777777" w:rsidR="00711AB1" w:rsidRPr="0074096B" w:rsidRDefault="00711AB1" w:rsidP="00711AB1">
      <w:pPr>
        <w:spacing w:line="259" w:lineRule="auto"/>
        <w:rPr>
          <w:lang w:val="en-GB"/>
        </w:rPr>
      </w:pPr>
      <w:r w:rsidRPr="0042382A">
        <w:rPr>
          <w:b/>
          <w:bCs/>
          <w:lang w:val="en-GB"/>
        </w:rPr>
        <w:lastRenderedPageBreak/>
        <w:t>Table 2</w:t>
      </w:r>
      <w:r w:rsidRPr="0074096B">
        <w:rPr>
          <w:lang w:val="en-GB"/>
        </w:rPr>
        <w:t xml:space="preserve">. Four waitlist-control studies (RQ1) </w:t>
      </w:r>
    </w:p>
    <w:tbl>
      <w:tblPr>
        <w:tblStyle w:val="TableGrid"/>
        <w:tblW w:w="13750"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1134"/>
        <w:gridCol w:w="1418"/>
        <w:gridCol w:w="5953"/>
        <w:gridCol w:w="2410"/>
        <w:gridCol w:w="1701"/>
      </w:tblGrid>
      <w:tr w:rsidR="00711AB1" w:rsidRPr="00BB1848" w14:paraId="609E9AAB" w14:textId="77777777" w:rsidTr="00711516">
        <w:trPr>
          <w:trHeight w:val="580"/>
        </w:trPr>
        <w:tc>
          <w:tcPr>
            <w:tcW w:w="1134" w:type="dxa"/>
            <w:tcBorders>
              <w:top w:val="single" w:sz="4" w:space="0" w:color="auto"/>
              <w:bottom w:val="single" w:sz="4" w:space="0" w:color="auto"/>
            </w:tcBorders>
            <w:hideMark/>
          </w:tcPr>
          <w:p w14:paraId="4099809E" w14:textId="77777777" w:rsidR="00711AB1" w:rsidRPr="00BB1848" w:rsidRDefault="00711AB1" w:rsidP="00711516">
            <w:pPr>
              <w:spacing w:line="276" w:lineRule="auto"/>
              <w:jc w:val="center"/>
              <w:rPr>
                <w:color w:val="000000" w:themeColor="text1"/>
                <w:sz w:val="18"/>
                <w:szCs w:val="18"/>
                <w:lang w:val="nl-NL"/>
              </w:rPr>
            </w:pPr>
            <w:r w:rsidRPr="00BB1848">
              <w:rPr>
                <w:color w:val="000000" w:themeColor="text1"/>
                <w:sz w:val="18"/>
                <w:szCs w:val="18"/>
              </w:rPr>
              <w:t>Source</w:t>
            </w:r>
          </w:p>
        </w:tc>
        <w:tc>
          <w:tcPr>
            <w:tcW w:w="1134" w:type="dxa"/>
            <w:tcBorders>
              <w:top w:val="single" w:sz="4" w:space="0" w:color="auto"/>
              <w:bottom w:val="single" w:sz="4" w:space="0" w:color="auto"/>
            </w:tcBorders>
            <w:hideMark/>
          </w:tcPr>
          <w:p w14:paraId="5BE7FCAC" w14:textId="77777777" w:rsidR="00711AB1" w:rsidRPr="00BB1848" w:rsidRDefault="00711AB1" w:rsidP="00711516">
            <w:pPr>
              <w:spacing w:line="276" w:lineRule="auto"/>
              <w:jc w:val="center"/>
              <w:rPr>
                <w:color w:val="000000" w:themeColor="text1"/>
                <w:sz w:val="18"/>
                <w:szCs w:val="18"/>
              </w:rPr>
            </w:pPr>
            <w:r w:rsidRPr="00BB1848">
              <w:rPr>
                <w:color w:val="000000" w:themeColor="text1"/>
                <w:sz w:val="18"/>
                <w:szCs w:val="18"/>
              </w:rPr>
              <w:t>Location</w:t>
            </w:r>
          </w:p>
        </w:tc>
        <w:tc>
          <w:tcPr>
            <w:tcW w:w="1418" w:type="dxa"/>
            <w:tcBorders>
              <w:top w:val="single" w:sz="4" w:space="0" w:color="auto"/>
              <w:bottom w:val="single" w:sz="4" w:space="0" w:color="auto"/>
            </w:tcBorders>
            <w:hideMark/>
          </w:tcPr>
          <w:p w14:paraId="6DD53311" w14:textId="77777777" w:rsidR="00711AB1" w:rsidRPr="00BB1848" w:rsidRDefault="00711AB1" w:rsidP="00711516">
            <w:pPr>
              <w:spacing w:line="276" w:lineRule="auto"/>
              <w:jc w:val="center"/>
              <w:rPr>
                <w:color w:val="000000" w:themeColor="text1"/>
                <w:sz w:val="18"/>
                <w:szCs w:val="18"/>
              </w:rPr>
            </w:pPr>
            <w:r w:rsidRPr="00BB1848">
              <w:rPr>
                <w:color w:val="000000" w:themeColor="text1"/>
                <w:sz w:val="18"/>
                <w:szCs w:val="18"/>
              </w:rPr>
              <w:t>Sample</w:t>
            </w:r>
          </w:p>
        </w:tc>
        <w:tc>
          <w:tcPr>
            <w:tcW w:w="5953" w:type="dxa"/>
            <w:tcBorders>
              <w:top w:val="single" w:sz="4" w:space="0" w:color="auto"/>
              <w:bottom w:val="single" w:sz="4" w:space="0" w:color="auto"/>
            </w:tcBorders>
            <w:hideMark/>
          </w:tcPr>
          <w:p w14:paraId="2714F230" w14:textId="77777777" w:rsidR="00711AB1" w:rsidRPr="00BB1848" w:rsidRDefault="00711AB1" w:rsidP="00711516">
            <w:pPr>
              <w:spacing w:line="276" w:lineRule="auto"/>
              <w:jc w:val="center"/>
              <w:rPr>
                <w:color w:val="000000" w:themeColor="text1"/>
                <w:sz w:val="18"/>
                <w:szCs w:val="18"/>
              </w:rPr>
            </w:pPr>
            <w:r w:rsidRPr="00BB1848">
              <w:rPr>
                <w:color w:val="000000" w:themeColor="text1"/>
                <w:sz w:val="18"/>
                <w:szCs w:val="18"/>
              </w:rPr>
              <w:t>Intervention</w:t>
            </w:r>
          </w:p>
        </w:tc>
        <w:tc>
          <w:tcPr>
            <w:tcW w:w="2410" w:type="dxa"/>
            <w:tcBorders>
              <w:top w:val="single" w:sz="4" w:space="0" w:color="auto"/>
              <w:bottom w:val="single" w:sz="4" w:space="0" w:color="auto"/>
            </w:tcBorders>
            <w:hideMark/>
          </w:tcPr>
          <w:p w14:paraId="699BDB33" w14:textId="77777777" w:rsidR="00711AB1" w:rsidRPr="00BB1848" w:rsidRDefault="00711AB1" w:rsidP="00711516">
            <w:pPr>
              <w:spacing w:line="276" w:lineRule="auto"/>
              <w:jc w:val="center"/>
              <w:rPr>
                <w:color w:val="000000" w:themeColor="text1"/>
                <w:sz w:val="18"/>
                <w:szCs w:val="18"/>
              </w:rPr>
            </w:pPr>
            <w:r w:rsidRPr="00BB1848">
              <w:rPr>
                <w:color w:val="000000" w:themeColor="text1"/>
                <w:sz w:val="18"/>
                <w:szCs w:val="18"/>
              </w:rPr>
              <w:t>Positive/ pleasure component</w:t>
            </w:r>
          </w:p>
        </w:tc>
        <w:tc>
          <w:tcPr>
            <w:tcW w:w="1701" w:type="dxa"/>
            <w:tcBorders>
              <w:top w:val="single" w:sz="4" w:space="0" w:color="auto"/>
              <w:bottom w:val="single" w:sz="4" w:space="0" w:color="auto"/>
            </w:tcBorders>
          </w:tcPr>
          <w:p w14:paraId="1B352379" w14:textId="77777777" w:rsidR="00711AB1" w:rsidRPr="00BB1848" w:rsidRDefault="00711AB1" w:rsidP="00711516">
            <w:pPr>
              <w:spacing w:line="276" w:lineRule="auto"/>
              <w:jc w:val="center"/>
              <w:rPr>
                <w:color w:val="000000" w:themeColor="text1"/>
                <w:sz w:val="18"/>
                <w:szCs w:val="18"/>
              </w:rPr>
            </w:pPr>
            <w:r w:rsidRPr="00BB1848">
              <w:rPr>
                <w:color w:val="000000" w:themeColor="text1"/>
                <w:sz w:val="18"/>
                <w:szCs w:val="18"/>
              </w:rPr>
              <w:t>Risk of bias Cochrane</w:t>
            </w:r>
          </w:p>
        </w:tc>
      </w:tr>
      <w:tr w:rsidR="00711AB1" w:rsidRPr="00BB1848" w14:paraId="54149C06" w14:textId="77777777" w:rsidTr="00711516">
        <w:trPr>
          <w:trHeight w:val="1380"/>
        </w:trPr>
        <w:tc>
          <w:tcPr>
            <w:tcW w:w="1134" w:type="dxa"/>
            <w:tcBorders>
              <w:top w:val="single" w:sz="4" w:space="0" w:color="auto"/>
            </w:tcBorders>
          </w:tcPr>
          <w:p w14:paraId="3FA0776D" w14:textId="77777777" w:rsidR="00711AB1" w:rsidRPr="00BB1848" w:rsidRDefault="00711AB1" w:rsidP="00711516">
            <w:pPr>
              <w:rPr>
                <w:sz w:val="18"/>
                <w:szCs w:val="18"/>
              </w:rPr>
            </w:pPr>
            <w:proofErr w:type="spellStart"/>
            <w:r w:rsidRPr="00BB1848">
              <w:rPr>
                <w:sz w:val="18"/>
                <w:szCs w:val="18"/>
              </w:rPr>
              <w:t>Guitelman</w:t>
            </w:r>
            <w:proofErr w:type="spellEnd"/>
            <w:r w:rsidRPr="00BB1848">
              <w:rPr>
                <w:sz w:val="18"/>
                <w:szCs w:val="18"/>
              </w:rPr>
              <w:t xml:space="preserve"> et al. 2019</w:t>
            </w:r>
          </w:p>
        </w:tc>
        <w:tc>
          <w:tcPr>
            <w:tcW w:w="1134" w:type="dxa"/>
            <w:tcBorders>
              <w:top w:val="single" w:sz="4" w:space="0" w:color="auto"/>
            </w:tcBorders>
            <w:noWrap/>
          </w:tcPr>
          <w:p w14:paraId="0A125A41" w14:textId="77777777" w:rsidR="00711AB1" w:rsidRPr="00BB1848" w:rsidRDefault="00711AB1" w:rsidP="00711516">
            <w:pPr>
              <w:rPr>
                <w:sz w:val="18"/>
                <w:szCs w:val="18"/>
              </w:rPr>
            </w:pPr>
            <w:r w:rsidRPr="00BB1848">
              <w:rPr>
                <w:sz w:val="18"/>
                <w:szCs w:val="18"/>
              </w:rPr>
              <w:t>Florida, USA: university</w:t>
            </w:r>
          </w:p>
        </w:tc>
        <w:tc>
          <w:tcPr>
            <w:tcW w:w="1418" w:type="dxa"/>
            <w:tcBorders>
              <w:top w:val="single" w:sz="4" w:space="0" w:color="auto"/>
            </w:tcBorders>
          </w:tcPr>
          <w:p w14:paraId="7D1D384A" w14:textId="77777777" w:rsidR="00711AB1" w:rsidRPr="00BB1848" w:rsidRDefault="00711AB1" w:rsidP="00711516">
            <w:pPr>
              <w:rPr>
                <w:sz w:val="18"/>
                <w:szCs w:val="18"/>
              </w:rPr>
            </w:pPr>
            <w:r w:rsidRPr="00BB1848">
              <w:rPr>
                <w:i/>
                <w:iCs/>
                <w:sz w:val="18"/>
                <w:szCs w:val="18"/>
              </w:rPr>
              <w:t>N</w:t>
            </w:r>
            <w:r w:rsidRPr="00BB1848">
              <w:rPr>
                <w:sz w:val="18"/>
                <w:szCs w:val="18"/>
              </w:rPr>
              <w:t xml:space="preserve"> = 50, all female college students (age 18-26)</w:t>
            </w:r>
          </w:p>
          <w:p w14:paraId="6505766D" w14:textId="77777777" w:rsidR="00711AB1" w:rsidRPr="00BB1848" w:rsidRDefault="00711AB1" w:rsidP="00711516">
            <w:pPr>
              <w:rPr>
                <w:sz w:val="18"/>
                <w:szCs w:val="18"/>
              </w:rPr>
            </w:pPr>
            <w:r w:rsidRPr="00BB1848">
              <w:rPr>
                <w:i/>
                <w:iCs/>
                <w:sz w:val="18"/>
                <w:szCs w:val="18"/>
              </w:rPr>
              <w:t>M</w:t>
            </w:r>
            <w:r w:rsidRPr="00BB1848">
              <w:rPr>
                <w:sz w:val="18"/>
                <w:szCs w:val="18"/>
              </w:rPr>
              <w:t xml:space="preserve"> Age = 20</w:t>
            </w:r>
          </w:p>
        </w:tc>
        <w:tc>
          <w:tcPr>
            <w:tcW w:w="5953" w:type="dxa"/>
            <w:tcBorders>
              <w:top w:val="single" w:sz="4" w:space="0" w:color="auto"/>
            </w:tcBorders>
          </w:tcPr>
          <w:p w14:paraId="1D9D2411" w14:textId="77777777" w:rsidR="00711AB1" w:rsidRPr="00BB1848" w:rsidRDefault="00711AB1" w:rsidP="00711516">
            <w:pPr>
              <w:rPr>
                <w:sz w:val="18"/>
                <w:szCs w:val="18"/>
              </w:rPr>
            </w:pPr>
            <w:r w:rsidRPr="00BB1848">
              <w:rPr>
                <w:sz w:val="18"/>
                <w:szCs w:val="18"/>
              </w:rPr>
              <w:t xml:space="preserve">4 weeks Bibliotherapy intervention “Becoming </w:t>
            </w:r>
            <w:proofErr w:type="spellStart"/>
            <w:r w:rsidRPr="00BB1848">
              <w:rPr>
                <w:sz w:val="18"/>
                <w:szCs w:val="18"/>
              </w:rPr>
              <w:t>Cliterate</w:t>
            </w:r>
            <w:proofErr w:type="spellEnd"/>
            <w:r w:rsidRPr="00BB1848">
              <w:rPr>
                <w:sz w:val="18"/>
                <w:szCs w:val="18"/>
              </w:rPr>
              <w:t>” providing information on cultural problems underlying women’s difficulty reaching orgasm, women’s sexual anatomy, providing skills needed to orgasm, skills to help readers empower other women to orgasm and a written section for men summarizing all prior information. Pretest-posttest, randomized wait-list control.</w:t>
            </w:r>
          </w:p>
        </w:tc>
        <w:tc>
          <w:tcPr>
            <w:tcW w:w="2410" w:type="dxa"/>
            <w:tcBorders>
              <w:top w:val="single" w:sz="4" w:space="0" w:color="auto"/>
            </w:tcBorders>
          </w:tcPr>
          <w:p w14:paraId="307D6C4E" w14:textId="77777777" w:rsidR="00711AB1" w:rsidRPr="00BB1848" w:rsidRDefault="00711AB1" w:rsidP="00711516">
            <w:pPr>
              <w:rPr>
                <w:sz w:val="18"/>
                <w:szCs w:val="18"/>
              </w:rPr>
            </w:pPr>
            <w:r w:rsidRPr="00BB1848">
              <w:rPr>
                <w:sz w:val="18"/>
                <w:szCs w:val="18"/>
              </w:rPr>
              <w:t xml:space="preserve">The focus on reaching orgasms, and empowering other women to orgasm and to continue their own sex-positive sexual education. </w:t>
            </w:r>
          </w:p>
        </w:tc>
        <w:tc>
          <w:tcPr>
            <w:tcW w:w="1701" w:type="dxa"/>
            <w:tcBorders>
              <w:top w:val="single" w:sz="4" w:space="0" w:color="auto"/>
            </w:tcBorders>
          </w:tcPr>
          <w:p w14:paraId="56B0B4CA" w14:textId="77777777" w:rsidR="00711AB1" w:rsidRPr="00BB1848" w:rsidRDefault="00711AB1" w:rsidP="00711516">
            <w:pPr>
              <w:rPr>
                <w:sz w:val="18"/>
                <w:szCs w:val="18"/>
              </w:rPr>
            </w:pPr>
            <w:r w:rsidRPr="00BB1848">
              <w:rPr>
                <w:sz w:val="18"/>
                <w:szCs w:val="18"/>
              </w:rPr>
              <w:t xml:space="preserve">Some concerns. </w:t>
            </w:r>
            <w:proofErr w:type="spellStart"/>
            <w:r w:rsidRPr="00BB1848">
              <w:rPr>
                <w:sz w:val="18"/>
                <w:szCs w:val="18"/>
              </w:rPr>
              <w:t>Favours</w:t>
            </w:r>
            <w:proofErr w:type="spellEnd"/>
            <w:r w:rsidRPr="00BB1848">
              <w:rPr>
                <w:sz w:val="18"/>
                <w:szCs w:val="18"/>
              </w:rPr>
              <w:t xml:space="preserve"> experimental outcome direction.</w:t>
            </w:r>
          </w:p>
        </w:tc>
      </w:tr>
      <w:tr w:rsidR="00711AB1" w:rsidRPr="00BB1848" w14:paraId="5EE4FD7F" w14:textId="77777777" w:rsidTr="00711516">
        <w:trPr>
          <w:trHeight w:val="1132"/>
        </w:trPr>
        <w:tc>
          <w:tcPr>
            <w:tcW w:w="1134" w:type="dxa"/>
          </w:tcPr>
          <w:p w14:paraId="35B26893" w14:textId="77777777" w:rsidR="00711AB1" w:rsidRPr="00BB1848" w:rsidRDefault="00711AB1" w:rsidP="00711516">
            <w:pPr>
              <w:rPr>
                <w:sz w:val="18"/>
                <w:szCs w:val="18"/>
              </w:rPr>
            </w:pPr>
            <w:r w:rsidRPr="00BB1848">
              <w:rPr>
                <w:sz w:val="18"/>
                <w:szCs w:val="18"/>
              </w:rPr>
              <w:t>Raymond &amp; Hutchison 2019</w:t>
            </w:r>
          </w:p>
        </w:tc>
        <w:tc>
          <w:tcPr>
            <w:tcW w:w="1134" w:type="dxa"/>
            <w:noWrap/>
          </w:tcPr>
          <w:p w14:paraId="18629371" w14:textId="77777777" w:rsidR="00711AB1" w:rsidRPr="00BB1848" w:rsidRDefault="00711AB1" w:rsidP="00711516">
            <w:pPr>
              <w:rPr>
                <w:sz w:val="18"/>
                <w:szCs w:val="18"/>
              </w:rPr>
            </w:pPr>
            <w:r w:rsidRPr="00BB1848">
              <w:rPr>
                <w:sz w:val="18"/>
                <w:szCs w:val="18"/>
              </w:rPr>
              <w:t>North Dakota, USA; university</w:t>
            </w:r>
          </w:p>
        </w:tc>
        <w:tc>
          <w:tcPr>
            <w:tcW w:w="1418" w:type="dxa"/>
          </w:tcPr>
          <w:p w14:paraId="18BF06D5" w14:textId="77777777" w:rsidR="00711AB1" w:rsidRPr="00BB1848" w:rsidRDefault="00711AB1" w:rsidP="00711516">
            <w:pPr>
              <w:rPr>
                <w:sz w:val="18"/>
                <w:szCs w:val="18"/>
              </w:rPr>
            </w:pPr>
            <w:r w:rsidRPr="00BB1848">
              <w:rPr>
                <w:i/>
                <w:iCs/>
                <w:sz w:val="18"/>
                <w:szCs w:val="18"/>
              </w:rPr>
              <w:t>N</w:t>
            </w:r>
            <w:r w:rsidRPr="00BB1848">
              <w:rPr>
                <w:sz w:val="18"/>
                <w:szCs w:val="18"/>
              </w:rPr>
              <w:t xml:space="preserve"> = 63, all female US university students, </w:t>
            </w:r>
            <w:r w:rsidRPr="00BB1848">
              <w:rPr>
                <w:i/>
                <w:iCs/>
                <w:sz w:val="18"/>
                <w:szCs w:val="18"/>
              </w:rPr>
              <w:t>M</w:t>
            </w:r>
            <w:r w:rsidRPr="00BB1848">
              <w:rPr>
                <w:sz w:val="18"/>
                <w:szCs w:val="18"/>
              </w:rPr>
              <w:t xml:space="preserve"> Age = 23 </w:t>
            </w:r>
          </w:p>
        </w:tc>
        <w:tc>
          <w:tcPr>
            <w:tcW w:w="5953" w:type="dxa"/>
          </w:tcPr>
          <w:p w14:paraId="7375D65E" w14:textId="77777777" w:rsidR="00711AB1" w:rsidRPr="00BB1848" w:rsidRDefault="00711AB1" w:rsidP="00711516">
            <w:pPr>
              <w:rPr>
                <w:sz w:val="18"/>
                <w:szCs w:val="18"/>
              </w:rPr>
            </w:pPr>
            <w:r w:rsidRPr="00BB1848">
              <w:rPr>
                <w:sz w:val="18"/>
                <w:szCs w:val="18"/>
              </w:rPr>
              <w:t>4-session Sex positive sexual education and violence prevention program: Relationships, Sexuality, and Violence Prevention (RSVP). Discussing rape myths, media myths, harmful social norms,  sexual rights, agency the discourse of female desire, and addressing psychological and social barriers to assertiveness. Wait-list control, pilot test.</w:t>
            </w:r>
          </w:p>
        </w:tc>
        <w:tc>
          <w:tcPr>
            <w:tcW w:w="2410" w:type="dxa"/>
          </w:tcPr>
          <w:p w14:paraId="0AADCECF" w14:textId="77777777" w:rsidR="00711AB1" w:rsidRPr="00BB1848" w:rsidRDefault="00711AB1" w:rsidP="00711516">
            <w:pPr>
              <w:rPr>
                <w:sz w:val="18"/>
                <w:szCs w:val="18"/>
              </w:rPr>
            </w:pPr>
            <w:r w:rsidRPr="00BB1848">
              <w:rPr>
                <w:sz w:val="18"/>
                <w:szCs w:val="18"/>
              </w:rPr>
              <w:t xml:space="preserve">Focusing more broadly on healthy relationship skill development. </w:t>
            </w:r>
          </w:p>
        </w:tc>
        <w:tc>
          <w:tcPr>
            <w:tcW w:w="1701" w:type="dxa"/>
          </w:tcPr>
          <w:p w14:paraId="48E39C03" w14:textId="77777777" w:rsidR="00711AB1" w:rsidRPr="00BB1848" w:rsidRDefault="00711AB1" w:rsidP="00711516">
            <w:pPr>
              <w:rPr>
                <w:sz w:val="18"/>
                <w:szCs w:val="18"/>
              </w:rPr>
            </w:pPr>
            <w:r w:rsidRPr="00BB1848">
              <w:rPr>
                <w:sz w:val="18"/>
                <w:szCs w:val="18"/>
              </w:rPr>
              <w:t xml:space="preserve">Some concerns. Unpredictable outcome direction. </w:t>
            </w:r>
          </w:p>
        </w:tc>
      </w:tr>
      <w:tr w:rsidR="00711AB1" w:rsidRPr="00BB1848" w14:paraId="43463F3D" w14:textId="77777777" w:rsidTr="00711516">
        <w:trPr>
          <w:trHeight w:val="1121"/>
        </w:trPr>
        <w:tc>
          <w:tcPr>
            <w:tcW w:w="1134" w:type="dxa"/>
          </w:tcPr>
          <w:p w14:paraId="11DDEC3F" w14:textId="77777777" w:rsidR="00711AB1" w:rsidRPr="00BB1848" w:rsidRDefault="00711AB1" w:rsidP="00711516">
            <w:pPr>
              <w:rPr>
                <w:sz w:val="18"/>
                <w:szCs w:val="18"/>
              </w:rPr>
            </w:pPr>
            <w:r w:rsidRPr="00BB1848">
              <w:rPr>
                <w:sz w:val="18"/>
                <w:szCs w:val="18"/>
              </w:rPr>
              <w:t>Raymond 2019</w:t>
            </w:r>
          </w:p>
        </w:tc>
        <w:tc>
          <w:tcPr>
            <w:tcW w:w="1134" w:type="dxa"/>
            <w:noWrap/>
          </w:tcPr>
          <w:p w14:paraId="09BCF113" w14:textId="77777777" w:rsidR="00711AB1" w:rsidRPr="00BB1848" w:rsidRDefault="00711AB1" w:rsidP="00711516">
            <w:pPr>
              <w:rPr>
                <w:sz w:val="18"/>
                <w:szCs w:val="18"/>
              </w:rPr>
            </w:pPr>
            <w:r w:rsidRPr="00BB1848">
              <w:rPr>
                <w:sz w:val="18"/>
                <w:szCs w:val="18"/>
              </w:rPr>
              <w:t>North Dakota, USA; university</w:t>
            </w:r>
          </w:p>
        </w:tc>
        <w:tc>
          <w:tcPr>
            <w:tcW w:w="1418" w:type="dxa"/>
          </w:tcPr>
          <w:p w14:paraId="3079249E" w14:textId="77777777" w:rsidR="00711AB1" w:rsidRPr="00BB1848" w:rsidRDefault="00711AB1" w:rsidP="00711516">
            <w:pPr>
              <w:rPr>
                <w:sz w:val="18"/>
                <w:szCs w:val="18"/>
              </w:rPr>
            </w:pPr>
            <w:r w:rsidRPr="00BB1848">
              <w:rPr>
                <w:i/>
                <w:iCs/>
                <w:sz w:val="18"/>
                <w:szCs w:val="18"/>
              </w:rPr>
              <w:t>N</w:t>
            </w:r>
            <w:r w:rsidRPr="00BB1848">
              <w:rPr>
                <w:sz w:val="18"/>
                <w:szCs w:val="18"/>
              </w:rPr>
              <w:t xml:space="preserve"> = 173, all female university students, </w:t>
            </w:r>
            <w:r w:rsidRPr="00BB1848">
              <w:rPr>
                <w:i/>
                <w:iCs/>
                <w:sz w:val="18"/>
                <w:szCs w:val="18"/>
              </w:rPr>
              <w:t>M</w:t>
            </w:r>
            <w:r w:rsidRPr="00BB1848">
              <w:rPr>
                <w:sz w:val="18"/>
                <w:szCs w:val="18"/>
              </w:rPr>
              <w:t xml:space="preserve"> Age =21 </w:t>
            </w:r>
          </w:p>
        </w:tc>
        <w:tc>
          <w:tcPr>
            <w:tcW w:w="5953" w:type="dxa"/>
          </w:tcPr>
          <w:p w14:paraId="327E9C83" w14:textId="77777777" w:rsidR="00711AB1" w:rsidRPr="00BB1848" w:rsidRDefault="00711AB1" w:rsidP="00711516">
            <w:pPr>
              <w:rPr>
                <w:sz w:val="18"/>
                <w:szCs w:val="18"/>
              </w:rPr>
            </w:pPr>
            <w:r w:rsidRPr="00BB1848">
              <w:rPr>
                <w:sz w:val="18"/>
                <w:szCs w:val="18"/>
              </w:rPr>
              <w:t xml:space="preserve">4-session Sex positive sexual education and violence prevention program: Relationships, Sexuality, and Violence Prevention (RSVP). Discussing rape myths, media myths, harmful social norms,  sexual rights, agency the discourse of female desire, and addressing psychological and social barriers to assertiveness. Wait-list control. </w:t>
            </w:r>
          </w:p>
        </w:tc>
        <w:tc>
          <w:tcPr>
            <w:tcW w:w="2410" w:type="dxa"/>
          </w:tcPr>
          <w:p w14:paraId="3E4722A2" w14:textId="77777777" w:rsidR="00711AB1" w:rsidRPr="00BB1848" w:rsidRDefault="00711AB1" w:rsidP="00711516">
            <w:pPr>
              <w:rPr>
                <w:sz w:val="18"/>
                <w:szCs w:val="18"/>
              </w:rPr>
            </w:pPr>
            <w:r w:rsidRPr="00BB1848">
              <w:rPr>
                <w:sz w:val="18"/>
                <w:szCs w:val="18"/>
              </w:rPr>
              <w:t>Focusing more broadly on healthy relationship skill development.</w:t>
            </w:r>
          </w:p>
        </w:tc>
        <w:tc>
          <w:tcPr>
            <w:tcW w:w="1701" w:type="dxa"/>
          </w:tcPr>
          <w:p w14:paraId="4A0880E9" w14:textId="77777777" w:rsidR="00711AB1" w:rsidRPr="00BB1848" w:rsidRDefault="00711AB1" w:rsidP="00711516">
            <w:pPr>
              <w:rPr>
                <w:sz w:val="18"/>
                <w:szCs w:val="18"/>
              </w:rPr>
            </w:pPr>
            <w:r w:rsidRPr="00BB1848">
              <w:rPr>
                <w:sz w:val="18"/>
                <w:szCs w:val="18"/>
              </w:rPr>
              <w:t xml:space="preserve">High/ Some concern. </w:t>
            </w:r>
            <w:proofErr w:type="spellStart"/>
            <w:r w:rsidRPr="00BB1848">
              <w:rPr>
                <w:sz w:val="18"/>
                <w:szCs w:val="18"/>
              </w:rPr>
              <w:t>Favours</w:t>
            </w:r>
            <w:proofErr w:type="spellEnd"/>
            <w:r w:rsidRPr="00BB1848">
              <w:rPr>
                <w:sz w:val="18"/>
                <w:szCs w:val="18"/>
              </w:rPr>
              <w:t xml:space="preserve"> experimental/ unpredictable outcome direction. </w:t>
            </w:r>
          </w:p>
        </w:tc>
      </w:tr>
      <w:tr w:rsidR="00711AB1" w:rsidRPr="00BB1848" w14:paraId="28307E34" w14:textId="77777777" w:rsidTr="00711516">
        <w:trPr>
          <w:trHeight w:val="1123"/>
        </w:trPr>
        <w:tc>
          <w:tcPr>
            <w:tcW w:w="1134" w:type="dxa"/>
          </w:tcPr>
          <w:p w14:paraId="78F4E3C5" w14:textId="77777777" w:rsidR="00711AB1" w:rsidRPr="00BB1848" w:rsidRDefault="00711AB1" w:rsidP="00711516">
            <w:pPr>
              <w:rPr>
                <w:sz w:val="18"/>
                <w:szCs w:val="18"/>
              </w:rPr>
            </w:pPr>
            <w:proofErr w:type="spellStart"/>
            <w:r w:rsidRPr="00BB1848">
              <w:rPr>
                <w:sz w:val="18"/>
                <w:szCs w:val="18"/>
              </w:rPr>
              <w:t>Webermann</w:t>
            </w:r>
            <w:proofErr w:type="spellEnd"/>
            <w:r w:rsidRPr="00BB1848">
              <w:rPr>
                <w:sz w:val="18"/>
                <w:szCs w:val="18"/>
              </w:rPr>
              <w:t xml:space="preserve"> et al. 2022</w:t>
            </w:r>
          </w:p>
        </w:tc>
        <w:tc>
          <w:tcPr>
            <w:tcW w:w="1134" w:type="dxa"/>
            <w:noWrap/>
          </w:tcPr>
          <w:p w14:paraId="65D2E9E3" w14:textId="77777777" w:rsidR="00711AB1" w:rsidRPr="00BB1848" w:rsidRDefault="00711AB1" w:rsidP="00711516">
            <w:pPr>
              <w:rPr>
                <w:sz w:val="18"/>
                <w:szCs w:val="18"/>
              </w:rPr>
            </w:pPr>
            <w:r w:rsidRPr="00BB1848">
              <w:rPr>
                <w:sz w:val="18"/>
                <w:szCs w:val="18"/>
              </w:rPr>
              <w:t>Maryland, USA; university</w:t>
            </w:r>
          </w:p>
        </w:tc>
        <w:tc>
          <w:tcPr>
            <w:tcW w:w="1418" w:type="dxa"/>
          </w:tcPr>
          <w:p w14:paraId="676383E7" w14:textId="77777777" w:rsidR="00711AB1" w:rsidRPr="00BB1848" w:rsidRDefault="00711AB1" w:rsidP="00711516">
            <w:pPr>
              <w:rPr>
                <w:sz w:val="18"/>
                <w:szCs w:val="18"/>
              </w:rPr>
            </w:pPr>
            <w:r w:rsidRPr="00BB1848">
              <w:rPr>
                <w:i/>
                <w:iCs/>
                <w:sz w:val="18"/>
                <w:szCs w:val="18"/>
              </w:rPr>
              <w:t>N</w:t>
            </w:r>
            <w:r w:rsidRPr="00BB1848">
              <w:rPr>
                <w:sz w:val="18"/>
                <w:szCs w:val="18"/>
              </w:rPr>
              <w:t xml:space="preserve"> = 62, 55% female, college </w:t>
            </w:r>
            <w:r w:rsidRPr="00BB1848">
              <w:rPr>
                <w:sz w:val="18"/>
                <w:szCs w:val="18"/>
              </w:rPr>
              <w:lastRenderedPageBreak/>
              <w:t xml:space="preserve">students, </w:t>
            </w:r>
            <w:r w:rsidRPr="00BB1848">
              <w:rPr>
                <w:i/>
                <w:iCs/>
                <w:sz w:val="18"/>
                <w:szCs w:val="18"/>
              </w:rPr>
              <w:t>M</w:t>
            </w:r>
            <w:r w:rsidRPr="00BB1848">
              <w:rPr>
                <w:sz w:val="18"/>
                <w:szCs w:val="18"/>
              </w:rPr>
              <w:t xml:space="preserve"> Age = 23.5</w:t>
            </w:r>
          </w:p>
        </w:tc>
        <w:tc>
          <w:tcPr>
            <w:tcW w:w="5953" w:type="dxa"/>
          </w:tcPr>
          <w:p w14:paraId="6FC817F8" w14:textId="77777777" w:rsidR="00711AB1" w:rsidRPr="00BB1848" w:rsidRDefault="00711AB1" w:rsidP="00711516">
            <w:pPr>
              <w:rPr>
                <w:sz w:val="18"/>
                <w:szCs w:val="18"/>
              </w:rPr>
            </w:pPr>
            <w:r w:rsidRPr="00BB1848">
              <w:rPr>
                <w:sz w:val="18"/>
                <w:szCs w:val="18"/>
              </w:rPr>
              <w:lastRenderedPageBreak/>
              <w:t>8-session group intervention emphasizing Skills for Healthy Adult Relationships (</w:t>
            </w:r>
            <w:proofErr w:type="spellStart"/>
            <w:r w:rsidRPr="00BB1848">
              <w:rPr>
                <w:sz w:val="18"/>
                <w:szCs w:val="18"/>
              </w:rPr>
              <w:t>SHARe</w:t>
            </w:r>
            <w:proofErr w:type="spellEnd"/>
            <w:r w:rsidRPr="00BB1848">
              <w:rPr>
                <w:sz w:val="18"/>
                <w:szCs w:val="18"/>
              </w:rPr>
              <w:t>). Wait-list control.</w:t>
            </w:r>
          </w:p>
        </w:tc>
        <w:tc>
          <w:tcPr>
            <w:tcW w:w="2410" w:type="dxa"/>
          </w:tcPr>
          <w:p w14:paraId="6A4C8A3D" w14:textId="77777777" w:rsidR="00711AB1" w:rsidRPr="00BB1848" w:rsidRDefault="00711AB1" w:rsidP="00711516">
            <w:pPr>
              <w:rPr>
                <w:sz w:val="18"/>
                <w:szCs w:val="18"/>
              </w:rPr>
            </w:pPr>
            <w:r w:rsidRPr="00BB1848">
              <w:rPr>
                <w:sz w:val="18"/>
                <w:szCs w:val="18"/>
              </w:rPr>
              <w:t xml:space="preserve">Focus on healthy sexuality by: enhancing positive and reducing negative </w:t>
            </w:r>
            <w:r w:rsidRPr="00BB1848">
              <w:rPr>
                <w:sz w:val="18"/>
                <w:szCs w:val="18"/>
              </w:rPr>
              <w:lastRenderedPageBreak/>
              <w:t>communication, promoting positive relationship attitudes and strengthening ability to self-regulate.</w:t>
            </w:r>
          </w:p>
        </w:tc>
        <w:tc>
          <w:tcPr>
            <w:tcW w:w="1701" w:type="dxa"/>
          </w:tcPr>
          <w:p w14:paraId="15603DD3" w14:textId="77777777" w:rsidR="00711AB1" w:rsidRPr="00BB1848" w:rsidRDefault="00711AB1" w:rsidP="00711516">
            <w:pPr>
              <w:rPr>
                <w:sz w:val="18"/>
                <w:szCs w:val="18"/>
              </w:rPr>
            </w:pPr>
            <w:r w:rsidRPr="00BB1848">
              <w:rPr>
                <w:sz w:val="18"/>
                <w:szCs w:val="18"/>
              </w:rPr>
              <w:lastRenderedPageBreak/>
              <w:t xml:space="preserve">Low. </w:t>
            </w:r>
            <w:proofErr w:type="spellStart"/>
            <w:r w:rsidRPr="00BB1848">
              <w:rPr>
                <w:sz w:val="18"/>
                <w:szCs w:val="18"/>
              </w:rPr>
              <w:t>Favours</w:t>
            </w:r>
            <w:proofErr w:type="spellEnd"/>
            <w:r w:rsidRPr="00BB1848">
              <w:rPr>
                <w:sz w:val="18"/>
                <w:szCs w:val="18"/>
              </w:rPr>
              <w:t xml:space="preserve"> experimental outcome direction. </w:t>
            </w:r>
          </w:p>
        </w:tc>
      </w:tr>
    </w:tbl>
    <w:p w14:paraId="67664D5B" w14:textId="77777777" w:rsidR="00711AB1" w:rsidRPr="00C93DA6" w:rsidRDefault="00711AB1" w:rsidP="00711AB1">
      <w:pPr>
        <w:sectPr w:rsidR="00711AB1" w:rsidRPr="00C93DA6" w:rsidSect="00FA1FCD">
          <w:type w:val="continuous"/>
          <w:pgSz w:w="16838" w:h="11906" w:orient="landscape"/>
          <w:pgMar w:top="1440" w:right="1440" w:bottom="1440" w:left="1440" w:header="709" w:footer="709" w:gutter="0"/>
          <w:cols w:space="708"/>
          <w:titlePg/>
          <w:docGrid w:linePitch="360"/>
        </w:sectPr>
      </w:pPr>
    </w:p>
    <w:p w14:paraId="5AB28C4D" w14:textId="77777777" w:rsidR="00711AB1" w:rsidRDefault="00711AB1" w:rsidP="00711AB1">
      <w:pPr>
        <w:spacing w:line="259" w:lineRule="auto"/>
        <w:rPr>
          <w:lang w:val="en-GB"/>
        </w:rPr>
      </w:pPr>
      <w:r>
        <w:rPr>
          <w:lang w:val="en-GB"/>
        </w:rPr>
        <w:br w:type="page"/>
      </w:r>
    </w:p>
    <w:p w14:paraId="0EBD4390" w14:textId="77777777" w:rsidR="00711AB1" w:rsidRDefault="00711AB1" w:rsidP="00711AB1">
      <w:pPr>
        <w:pStyle w:val="NoSpacing"/>
        <w:spacing w:line="276" w:lineRule="auto"/>
        <w:rPr>
          <w:lang w:val="en-GB"/>
        </w:rPr>
      </w:pPr>
      <w:r w:rsidRPr="0042382A">
        <w:rPr>
          <w:b/>
          <w:bCs/>
          <w:lang w:val="en-GB"/>
        </w:rPr>
        <w:lastRenderedPageBreak/>
        <w:t>Table 3</w:t>
      </w:r>
      <w:r w:rsidRPr="00D375B7">
        <w:rPr>
          <w:lang w:val="en-GB"/>
        </w:rPr>
        <w:t>.</w:t>
      </w:r>
      <w:r>
        <w:rPr>
          <w:lang w:val="en-GB"/>
        </w:rPr>
        <w:t xml:space="preserve"> Three longitudinal studies focusing on prevention of negative sexual experiences. </w:t>
      </w:r>
    </w:p>
    <w:p w14:paraId="0DD599C5" w14:textId="77777777" w:rsidR="00711AB1" w:rsidRDefault="00711AB1" w:rsidP="00711AB1">
      <w:pPr>
        <w:pStyle w:val="NoSpacing"/>
        <w:spacing w:line="276" w:lineRule="auto"/>
        <w:rPr>
          <w:lang w:val="en-GB"/>
        </w:rPr>
      </w:pPr>
    </w:p>
    <w:tbl>
      <w:tblPr>
        <w:tblStyle w:val="TableGrid"/>
        <w:tblW w:w="0" w:type="auto"/>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981"/>
        <w:gridCol w:w="1561"/>
        <w:gridCol w:w="1988"/>
        <w:gridCol w:w="1426"/>
        <w:gridCol w:w="5240"/>
        <w:gridCol w:w="2752"/>
      </w:tblGrid>
      <w:tr w:rsidR="00711AB1" w:rsidRPr="00BB1848" w14:paraId="73EF0238" w14:textId="77777777" w:rsidTr="00711516">
        <w:trPr>
          <w:trHeight w:val="699"/>
        </w:trPr>
        <w:tc>
          <w:tcPr>
            <w:tcW w:w="981" w:type="dxa"/>
            <w:tcBorders>
              <w:top w:val="single" w:sz="4" w:space="0" w:color="auto"/>
              <w:bottom w:val="single" w:sz="4" w:space="0" w:color="auto"/>
            </w:tcBorders>
            <w:shd w:val="clear" w:color="auto" w:fill="FFFFFF" w:themeFill="background1"/>
          </w:tcPr>
          <w:p w14:paraId="5678E5B8" w14:textId="77777777" w:rsidR="00711AB1" w:rsidRPr="00BB1848" w:rsidRDefault="00711AB1" w:rsidP="00711516">
            <w:pPr>
              <w:spacing w:line="276" w:lineRule="auto"/>
              <w:jc w:val="center"/>
              <w:rPr>
                <w:noProof/>
                <w:color w:val="000000" w:themeColor="text1"/>
                <w:sz w:val="18"/>
                <w:szCs w:val="18"/>
              </w:rPr>
            </w:pPr>
            <w:r w:rsidRPr="00BB1848">
              <w:rPr>
                <w:color w:val="000000" w:themeColor="text1"/>
                <w:sz w:val="18"/>
                <w:szCs w:val="18"/>
              </w:rPr>
              <w:t>Source</w:t>
            </w:r>
          </w:p>
        </w:tc>
        <w:tc>
          <w:tcPr>
            <w:tcW w:w="1561" w:type="dxa"/>
            <w:tcBorders>
              <w:top w:val="single" w:sz="4" w:space="0" w:color="auto"/>
              <w:bottom w:val="single" w:sz="4" w:space="0" w:color="auto"/>
            </w:tcBorders>
            <w:shd w:val="clear" w:color="auto" w:fill="FFFFFF" w:themeFill="background1"/>
            <w:noWrap/>
          </w:tcPr>
          <w:p w14:paraId="7711A4CC" w14:textId="77777777" w:rsidR="00711AB1" w:rsidRPr="00BB1848" w:rsidRDefault="00711AB1" w:rsidP="00711516">
            <w:pPr>
              <w:spacing w:line="276" w:lineRule="auto"/>
              <w:jc w:val="center"/>
              <w:rPr>
                <w:noProof/>
                <w:color w:val="000000" w:themeColor="text1"/>
                <w:sz w:val="18"/>
                <w:szCs w:val="18"/>
              </w:rPr>
            </w:pPr>
            <w:r w:rsidRPr="00BB1848">
              <w:rPr>
                <w:color w:val="000000" w:themeColor="text1"/>
                <w:sz w:val="18"/>
                <w:szCs w:val="18"/>
              </w:rPr>
              <w:t>Sample</w:t>
            </w:r>
          </w:p>
        </w:tc>
        <w:tc>
          <w:tcPr>
            <w:tcW w:w="1988" w:type="dxa"/>
            <w:tcBorders>
              <w:top w:val="single" w:sz="4" w:space="0" w:color="auto"/>
              <w:bottom w:val="single" w:sz="4" w:space="0" w:color="auto"/>
            </w:tcBorders>
            <w:shd w:val="clear" w:color="auto" w:fill="FFFFFF" w:themeFill="background1"/>
          </w:tcPr>
          <w:p w14:paraId="7AEC27F5" w14:textId="77777777" w:rsidR="00711AB1" w:rsidRPr="00BB1848" w:rsidRDefault="00711AB1" w:rsidP="00711516">
            <w:pPr>
              <w:spacing w:line="276" w:lineRule="auto"/>
              <w:jc w:val="center"/>
              <w:rPr>
                <w:noProof/>
                <w:color w:val="000000" w:themeColor="text1"/>
                <w:sz w:val="18"/>
                <w:szCs w:val="18"/>
              </w:rPr>
            </w:pPr>
            <w:r w:rsidRPr="00BB1848">
              <w:rPr>
                <w:color w:val="000000" w:themeColor="text1"/>
                <w:sz w:val="18"/>
                <w:szCs w:val="18"/>
              </w:rPr>
              <w:t>Autonomy related variables</w:t>
            </w:r>
          </w:p>
        </w:tc>
        <w:tc>
          <w:tcPr>
            <w:tcW w:w="1426" w:type="dxa"/>
            <w:tcBorders>
              <w:top w:val="single" w:sz="4" w:space="0" w:color="auto"/>
              <w:bottom w:val="single" w:sz="4" w:space="0" w:color="auto"/>
            </w:tcBorders>
            <w:shd w:val="clear" w:color="auto" w:fill="FFFFFF" w:themeFill="background1"/>
          </w:tcPr>
          <w:p w14:paraId="50C5D9F7" w14:textId="77777777" w:rsidR="00711AB1" w:rsidRPr="00BB1848" w:rsidRDefault="00711AB1" w:rsidP="00711516">
            <w:pPr>
              <w:spacing w:line="276" w:lineRule="auto"/>
              <w:jc w:val="center"/>
              <w:rPr>
                <w:noProof/>
                <w:color w:val="000000" w:themeColor="text1"/>
                <w:sz w:val="18"/>
                <w:szCs w:val="18"/>
              </w:rPr>
            </w:pPr>
            <w:r w:rsidRPr="00BB1848">
              <w:rPr>
                <w:color w:val="000000" w:themeColor="text1"/>
                <w:sz w:val="18"/>
                <w:szCs w:val="18"/>
              </w:rPr>
              <w:t>Wellbeing variables</w:t>
            </w:r>
          </w:p>
        </w:tc>
        <w:tc>
          <w:tcPr>
            <w:tcW w:w="5240" w:type="dxa"/>
            <w:tcBorders>
              <w:top w:val="single" w:sz="4" w:space="0" w:color="auto"/>
              <w:bottom w:val="single" w:sz="4" w:space="0" w:color="auto"/>
            </w:tcBorders>
            <w:shd w:val="clear" w:color="auto" w:fill="FFFFFF" w:themeFill="background1"/>
          </w:tcPr>
          <w:p w14:paraId="5147AB3A" w14:textId="77777777" w:rsidR="00711AB1" w:rsidRPr="00BB1848" w:rsidRDefault="00711AB1" w:rsidP="00711516">
            <w:pPr>
              <w:spacing w:line="276" w:lineRule="auto"/>
              <w:jc w:val="center"/>
              <w:rPr>
                <w:noProof/>
                <w:color w:val="000000" w:themeColor="text1"/>
                <w:sz w:val="18"/>
                <w:szCs w:val="18"/>
              </w:rPr>
            </w:pPr>
            <w:r>
              <w:rPr>
                <w:color w:val="000000" w:themeColor="text1"/>
                <w:sz w:val="18"/>
                <w:szCs w:val="18"/>
              </w:rPr>
              <w:t>Salient</w:t>
            </w:r>
            <w:r w:rsidRPr="00BB1848">
              <w:rPr>
                <w:color w:val="000000" w:themeColor="text1"/>
                <w:sz w:val="18"/>
                <w:szCs w:val="18"/>
              </w:rPr>
              <w:t xml:space="preserve"> findings</w:t>
            </w:r>
          </w:p>
        </w:tc>
        <w:tc>
          <w:tcPr>
            <w:tcW w:w="2752" w:type="dxa"/>
            <w:tcBorders>
              <w:top w:val="single" w:sz="4" w:space="0" w:color="auto"/>
              <w:bottom w:val="single" w:sz="4" w:space="0" w:color="auto"/>
            </w:tcBorders>
            <w:shd w:val="clear" w:color="auto" w:fill="FFFFFF" w:themeFill="background1"/>
          </w:tcPr>
          <w:p w14:paraId="4580A963" w14:textId="77777777" w:rsidR="00711AB1" w:rsidRPr="00BB1848" w:rsidRDefault="00711AB1" w:rsidP="00711516">
            <w:pPr>
              <w:spacing w:line="276" w:lineRule="auto"/>
              <w:jc w:val="center"/>
              <w:rPr>
                <w:noProof/>
                <w:color w:val="000000" w:themeColor="text1"/>
                <w:sz w:val="18"/>
                <w:szCs w:val="18"/>
              </w:rPr>
            </w:pPr>
            <w:r w:rsidRPr="00BB1848">
              <w:rPr>
                <w:color w:val="000000" w:themeColor="text1"/>
                <w:sz w:val="18"/>
                <w:szCs w:val="18"/>
              </w:rPr>
              <w:t>Quality assessment</w:t>
            </w:r>
          </w:p>
        </w:tc>
      </w:tr>
      <w:tr w:rsidR="00711AB1" w:rsidRPr="00BB1848" w14:paraId="7B61E892" w14:textId="77777777" w:rsidTr="00711516">
        <w:trPr>
          <w:trHeight w:val="1160"/>
        </w:trPr>
        <w:tc>
          <w:tcPr>
            <w:tcW w:w="981" w:type="dxa"/>
            <w:tcBorders>
              <w:top w:val="single" w:sz="4" w:space="0" w:color="auto"/>
            </w:tcBorders>
          </w:tcPr>
          <w:p w14:paraId="33351495" w14:textId="77777777" w:rsidR="00711AB1" w:rsidRPr="00BB1848" w:rsidRDefault="00711AB1" w:rsidP="00711516">
            <w:pPr>
              <w:rPr>
                <w:noProof/>
                <w:sz w:val="18"/>
                <w:szCs w:val="18"/>
              </w:rPr>
            </w:pPr>
            <w:r w:rsidRPr="00BB1848">
              <w:rPr>
                <w:noProof/>
                <w:sz w:val="18"/>
                <w:szCs w:val="18"/>
              </w:rPr>
              <w:t>Katz et al.  2010</w:t>
            </w:r>
          </w:p>
        </w:tc>
        <w:tc>
          <w:tcPr>
            <w:tcW w:w="1561" w:type="dxa"/>
            <w:tcBorders>
              <w:top w:val="single" w:sz="4" w:space="0" w:color="auto"/>
            </w:tcBorders>
            <w:noWrap/>
          </w:tcPr>
          <w:p w14:paraId="166363E2" w14:textId="77777777" w:rsidR="00711AB1" w:rsidRPr="00BB1848" w:rsidRDefault="00711AB1" w:rsidP="00711516">
            <w:pPr>
              <w:rPr>
                <w:noProof/>
                <w:sz w:val="18"/>
                <w:szCs w:val="18"/>
              </w:rPr>
            </w:pPr>
            <w:r w:rsidRPr="00BB1848">
              <w:rPr>
                <w:i/>
                <w:iCs/>
                <w:noProof/>
                <w:sz w:val="18"/>
                <w:szCs w:val="18"/>
              </w:rPr>
              <w:t>N</w:t>
            </w:r>
            <w:r w:rsidRPr="00BB1848">
              <w:rPr>
                <w:noProof/>
                <w:sz w:val="18"/>
                <w:szCs w:val="18"/>
              </w:rPr>
              <w:t xml:space="preserve"> = 87, </w:t>
            </w:r>
          </w:p>
          <w:p w14:paraId="7DFBA113" w14:textId="77777777" w:rsidR="00711AB1" w:rsidRPr="00BB1848" w:rsidRDefault="00711AB1" w:rsidP="00711516">
            <w:pPr>
              <w:rPr>
                <w:noProof/>
                <w:sz w:val="18"/>
                <w:szCs w:val="18"/>
              </w:rPr>
            </w:pPr>
            <w:r w:rsidRPr="00BB1848">
              <w:rPr>
                <w:noProof/>
                <w:sz w:val="18"/>
                <w:szCs w:val="18"/>
              </w:rPr>
              <w:t xml:space="preserve">all female undergraduates, </w:t>
            </w:r>
          </w:p>
          <w:p w14:paraId="395F5D26" w14:textId="77777777" w:rsidR="00711AB1" w:rsidRPr="00BB1848" w:rsidRDefault="00711AB1" w:rsidP="00711516">
            <w:pPr>
              <w:rPr>
                <w:noProof/>
                <w:sz w:val="18"/>
                <w:szCs w:val="18"/>
              </w:rPr>
            </w:pPr>
            <w:r w:rsidRPr="00BB1848">
              <w:rPr>
                <w:i/>
                <w:iCs/>
                <w:noProof/>
                <w:sz w:val="18"/>
                <w:szCs w:val="18"/>
              </w:rPr>
              <w:t>M</w:t>
            </w:r>
            <w:r w:rsidRPr="00BB1848">
              <w:rPr>
                <w:noProof/>
                <w:sz w:val="18"/>
                <w:szCs w:val="18"/>
              </w:rPr>
              <w:t xml:space="preserve"> Age = 18</w:t>
            </w:r>
          </w:p>
        </w:tc>
        <w:tc>
          <w:tcPr>
            <w:tcW w:w="1988" w:type="dxa"/>
            <w:tcBorders>
              <w:top w:val="single" w:sz="4" w:space="0" w:color="auto"/>
            </w:tcBorders>
          </w:tcPr>
          <w:p w14:paraId="1A854F67" w14:textId="77777777" w:rsidR="00711AB1" w:rsidRPr="00BB1848" w:rsidRDefault="00711AB1" w:rsidP="00711516">
            <w:pPr>
              <w:rPr>
                <w:noProof/>
                <w:sz w:val="18"/>
                <w:szCs w:val="18"/>
              </w:rPr>
            </w:pPr>
            <w:r w:rsidRPr="00BB1848">
              <w:rPr>
                <w:noProof/>
                <w:sz w:val="18"/>
                <w:szCs w:val="18"/>
              </w:rPr>
              <w:t xml:space="preserve">Self-blame, sexual refusal assertiveness </w:t>
            </w:r>
          </w:p>
        </w:tc>
        <w:tc>
          <w:tcPr>
            <w:tcW w:w="1426" w:type="dxa"/>
            <w:tcBorders>
              <w:top w:val="single" w:sz="4" w:space="0" w:color="auto"/>
            </w:tcBorders>
            <w:shd w:val="clear" w:color="auto" w:fill="auto"/>
          </w:tcPr>
          <w:p w14:paraId="0743D8AB" w14:textId="77777777" w:rsidR="00711AB1" w:rsidRPr="00BB1848" w:rsidRDefault="00711AB1" w:rsidP="00711516">
            <w:pPr>
              <w:rPr>
                <w:noProof/>
                <w:sz w:val="18"/>
                <w:szCs w:val="18"/>
              </w:rPr>
            </w:pPr>
            <w:r w:rsidRPr="00BB1848">
              <w:rPr>
                <w:noProof/>
                <w:sz w:val="18"/>
                <w:szCs w:val="18"/>
              </w:rPr>
              <w:t xml:space="preserve">Sexual (re)victimization </w:t>
            </w:r>
          </w:p>
        </w:tc>
        <w:tc>
          <w:tcPr>
            <w:tcW w:w="5240" w:type="dxa"/>
            <w:tcBorders>
              <w:top w:val="single" w:sz="4" w:space="0" w:color="auto"/>
            </w:tcBorders>
          </w:tcPr>
          <w:p w14:paraId="50DBDF14" w14:textId="77777777" w:rsidR="00711AB1" w:rsidRPr="00BB1848" w:rsidRDefault="00711AB1" w:rsidP="00711516">
            <w:pPr>
              <w:rPr>
                <w:noProof/>
                <w:sz w:val="18"/>
                <w:szCs w:val="18"/>
              </w:rPr>
            </w:pPr>
            <w:r w:rsidRPr="00BB1848">
              <w:rPr>
                <w:noProof/>
                <w:sz w:val="18"/>
                <w:szCs w:val="18"/>
              </w:rPr>
              <w:t>Those who reported initial sexual victimization at Time 1 were more likely than other women to report later college victimization at Time 2. Path analyses showed that self-blame and decreased sexual refusal assertiveness (SRA) explained this effect. </w:t>
            </w:r>
          </w:p>
        </w:tc>
        <w:tc>
          <w:tcPr>
            <w:tcW w:w="2752" w:type="dxa"/>
            <w:tcBorders>
              <w:top w:val="single" w:sz="4" w:space="0" w:color="auto"/>
            </w:tcBorders>
          </w:tcPr>
          <w:p w14:paraId="1E09DCA2" w14:textId="77777777" w:rsidR="00711AB1" w:rsidRPr="00BB1848" w:rsidRDefault="00711AB1" w:rsidP="00711516">
            <w:pPr>
              <w:rPr>
                <w:noProof/>
                <w:sz w:val="18"/>
                <w:szCs w:val="18"/>
              </w:rPr>
            </w:pPr>
            <w:r w:rsidRPr="00BB1848">
              <w:rPr>
                <w:noProof/>
                <w:sz w:val="18"/>
                <w:szCs w:val="18"/>
              </w:rPr>
              <w:t xml:space="preserve">High bias. Mediators measured at same time as predictor variable. No confounder control and no control for background demographics. </w:t>
            </w:r>
          </w:p>
        </w:tc>
      </w:tr>
      <w:tr w:rsidR="00711AB1" w:rsidRPr="00BB1848" w14:paraId="1520621C" w14:textId="77777777" w:rsidTr="00711516">
        <w:trPr>
          <w:trHeight w:val="1160"/>
        </w:trPr>
        <w:tc>
          <w:tcPr>
            <w:tcW w:w="981" w:type="dxa"/>
          </w:tcPr>
          <w:p w14:paraId="7624324E" w14:textId="77777777" w:rsidR="00711AB1" w:rsidRPr="00BB1848" w:rsidRDefault="00711AB1" w:rsidP="00711516">
            <w:pPr>
              <w:rPr>
                <w:noProof/>
                <w:sz w:val="18"/>
                <w:szCs w:val="18"/>
              </w:rPr>
            </w:pPr>
            <w:r w:rsidRPr="00BB1848">
              <w:rPr>
                <w:noProof/>
                <w:sz w:val="18"/>
                <w:szCs w:val="18"/>
              </w:rPr>
              <w:t>Kelley et al.  2016</w:t>
            </w:r>
          </w:p>
        </w:tc>
        <w:tc>
          <w:tcPr>
            <w:tcW w:w="1561" w:type="dxa"/>
            <w:noWrap/>
          </w:tcPr>
          <w:p w14:paraId="65AAD18B" w14:textId="77777777" w:rsidR="00711AB1" w:rsidRPr="00BB1848" w:rsidRDefault="00711AB1" w:rsidP="00711516">
            <w:pPr>
              <w:rPr>
                <w:noProof/>
                <w:sz w:val="18"/>
                <w:szCs w:val="18"/>
              </w:rPr>
            </w:pPr>
            <w:r w:rsidRPr="00BB1848">
              <w:rPr>
                <w:i/>
                <w:iCs/>
                <w:noProof/>
                <w:sz w:val="18"/>
                <w:szCs w:val="18"/>
              </w:rPr>
              <w:t>N</w:t>
            </w:r>
            <w:r w:rsidRPr="00BB1848">
              <w:rPr>
                <w:noProof/>
                <w:sz w:val="18"/>
                <w:szCs w:val="18"/>
              </w:rPr>
              <w:t xml:space="preserve"> = 296,</w:t>
            </w:r>
          </w:p>
          <w:p w14:paraId="6535C166" w14:textId="77777777" w:rsidR="00711AB1" w:rsidRPr="00BB1848" w:rsidRDefault="00711AB1" w:rsidP="00711516">
            <w:pPr>
              <w:rPr>
                <w:noProof/>
                <w:sz w:val="18"/>
                <w:szCs w:val="18"/>
              </w:rPr>
            </w:pPr>
            <w:r w:rsidRPr="00BB1848">
              <w:rPr>
                <w:noProof/>
                <w:sz w:val="18"/>
                <w:szCs w:val="18"/>
              </w:rPr>
              <w:t>college women,</w:t>
            </w:r>
          </w:p>
          <w:p w14:paraId="5A494237" w14:textId="77777777" w:rsidR="00711AB1" w:rsidRPr="00BB1848" w:rsidRDefault="00711AB1" w:rsidP="00711516">
            <w:pPr>
              <w:rPr>
                <w:noProof/>
                <w:sz w:val="18"/>
                <w:szCs w:val="18"/>
              </w:rPr>
            </w:pPr>
            <w:r w:rsidRPr="00BB1848">
              <w:rPr>
                <w:noProof/>
                <w:sz w:val="18"/>
                <w:szCs w:val="18"/>
              </w:rPr>
              <w:t>Age 18-25</w:t>
            </w:r>
          </w:p>
        </w:tc>
        <w:tc>
          <w:tcPr>
            <w:tcW w:w="1988" w:type="dxa"/>
          </w:tcPr>
          <w:p w14:paraId="477E21DB" w14:textId="77777777" w:rsidR="00711AB1" w:rsidRPr="00BB1848" w:rsidRDefault="00711AB1" w:rsidP="00711516">
            <w:pPr>
              <w:rPr>
                <w:noProof/>
                <w:sz w:val="18"/>
                <w:szCs w:val="18"/>
              </w:rPr>
            </w:pPr>
            <w:r w:rsidRPr="00BB1848">
              <w:rPr>
                <w:noProof/>
                <w:sz w:val="18"/>
                <w:szCs w:val="18"/>
              </w:rPr>
              <w:t xml:space="preserve">Prior sexual victimization </w:t>
            </w:r>
            <w:r w:rsidRPr="00BB1848">
              <w:rPr>
                <w:i/>
                <w:iCs/>
                <w:noProof/>
                <w:sz w:val="18"/>
                <w:szCs w:val="18"/>
              </w:rPr>
              <w:t>mediated by sexual assertiveness/ resistance self-efficacy</w:t>
            </w:r>
          </w:p>
        </w:tc>
        <w:tc>
          <w:tcPr>
            <w:tcW w:w="1426" w:type="dxa"/>
            <w:shd w:val="clear" w:color="auto" w:fill="auto"/>
          </w:tcPr>
          <w:p w14:paraId="4CE59B49" w14:textId="77777777" w:rsidR="00711AB1" w:rsidRPr="00BB1848" w:rsidRDefault="00711AB1" w:rsidP="00711516">
            <w:pPr>
              <w:rPr>
                <w:noProof/>
                <w:sz w:val="18"/>
                <w:szCs w:val="18"/>
              </w:rPr>
            </w:pPr>
            <w:r w:rsidRPr="00BB1848">
              <w:rPr>
                <w:noProof/>
                <w:sz w:val="18"/>
                <w:szCs w:val="18"/>
              </w:rPr>
              <w:t xml:space="preserve">Sexual victimization </w:t>
            </w:r>
          </w:p>
        </w:tc>
        <w:tc>
          <w:tcPr>
            <w:tcW w:w="5240" w:type="dxa"/>
          </w:tcPr>
          <w:p w14:paraId="1F83195C" w14:textId="77777777" w:rsidR="00711AB1" w:rsidRPr="00BB1848" w:rsidRDefault="00711AB1" w:rsidP="00711516">
            <w:pPr>
              <w:rPr>
                <w:noProof/>
                <w:sz w:val="18"/>
                <w:szCs w:val="18"/>
              </w:rPr>
            </w:pPr>
            <w:r w:rsidRPr="00BB1848">
              <w:rPr>
                <w:noProof/>
                <w:sz w:val="18"/>
                <w:szCs w:val="18"/>
              </w:rPr>
              <w:t>Results of structural equation modeling indicated that the relationship between baseline and follow-up sexual assault was mediated by the study variables. Follow-up analyses suggested that sexual assertiveness served as a particularly salient mediator.</w:t>
            </w:r>
          </w:p>
        </w:tc>
        <w:tc>
          <w:tcPr>
            <w:tcW w:w="2752" w:type="dxa"/>
          </w:tcPr>
          <w:p w14:paraId="0370B019" w14:textId="77777777" w:rsidR="00711AB1" w:rsidRPr="00BB1848" w:rsidRDefault="00711AB1" w:rsidP="00711516">
            <w:pPr>
              <w:rPr>
                <w:noProof/>
                <w:sz w:val="18"/>
                <w:szCs w:val="18"/>
              </w:rPr>
            </w:pPr>
            <w:r w:rsidRPr="00BB1848">
              <w:rPr>
                <w:noProof/>
                <w:sz w:val="18"/>
                <w:szCs w:val="18"/>
              </w:rPr>
              <w:t>Low/ moderate bias. Mediators are measured at baseline at the same time as predictor variable.</w:t>
            </w:r>
          </w:p>
        </w:tc>
      </w:tr>
      <w:tr w:rsidR="00711AB1" w:rsidRPr="00BB1848" w14:paraId="60B191A6" w14:textId="77777777" w:rsidTr="00711516">
        <w:trPr>
          <w:trHeight w:val="1160"/>
        </w:trPr>
        <w:tc>
          <w:tcPr>
            <w:tcW w:w="981" w:type="dxa"/>
          </w:tcPr>
          <w:p w14:paraId="16609A66" w14:textId="77777777" w:rsidR="00711AB1" w:rsidRPr="00BB1848" w:rsidRDefault="00711AB1" w:rsidP="00711516">
            <w:pPr>
              <w:rPr>
                <w:noProof/>
                <w:sz w:val="18"/>
                <w:szCs w:val="18"/>
              </w:rPr>
            </w:pPr>
            <w:r w:rsidRPr="00BB1848">
              <w:rPr>
                <w:noProof/>
                <w:sz w:val="18"/>
                <w:szCs w:val="18"/>
              </w:rPr>
              <w:t>Miller et al.  2015</w:t>
            </w:r>
          </w:p>
        </w:tc>
        <w:tc>
          <w:tcPr>
            <w:tcW w:w="1561" w:type="dxa"/>
            <w:noWrap/>
          </w:tcPr>
          <w:p w14:paraId="131006CF" w14:textId="77777777" w:rsidR="00711AB1" w:rsidRPr="00BB1848" w:rsidRDefault="00711AB1" w:rsidP="00711516">
            <w:pPr>
              <w:rPr>
                <w:noProof/>
                <w:sz w:val="18"/>
                <w:szCs w:val="18"/>
              </w:rPr>
            </w:pPr>
            <w:r w:rsidRPr="00BB1848">
              <w:rPr>
                <w:i/>
                <w:iCs/>
                <w:noProof/>
                <w:sz w:val="18"/>
                <w:szCs w:val="18"/>
              </w:rPr>
              <w:t>N</w:t>
            </w:r>
            <w:r w:rsidRPr="00BB1848">
              <w:rPr>
                <w:noProof/>
                <w:sz w:val="18"/>
                <w:szCs w:val="18"/>
              </w:rPr>
              <w:t xml:space="preserve"> = 2893, </w:t>
            </w:r>
          </w:p>
          <w:p w14:paraId="68E1FF2D" w14:textId="77777777" w:rsidR="00711AB1" w:rsidRPr="00BB1848" w:rsidRDefault="00711AB1" w:rsidP="00711516">
            <w:pPr>
              <w:rPr>
                <w:noProof/>
                <w:sz w:val="18"/>
                <w:szCs w:val="18"/>
              </w:rPr>
            </w:pPr>
            <w:r w:rsidRPr="00BB1848">
              <w:rPr>
                <w:noProof/>
                <w:sz w:val="18"/>
                <w:szCs w:val="18"/>
              </w:rPr>
              <w:t xml:space="preserve">South African adolescents, </w:t>
            </w:r>
          </w:p>
          <w:p w14:paraId="4107423B" w14:textId="77777777" w:rsidR="00711AB1" w:rsidRPr="00BB1848" w:rsidRDefault="00711AB1" w:rsidP="00711516">
            <w:pPr>
              <w:rPr>
                <w:noProof/>
                <w:sz w:val="18"/>
                <w:szCs w:val="18"/>
              </w:rPr>
            </w:pPr>
            <w:r w:rsidRPr="00BB1848">
              <w:rPr>
                <w:noProof/>
                <w:sz w:val="18"/>
                <w:szCs w:val="18"/>
              </w:rPr>
              <w:t>Age 12-18</w:t>
            </w:r>
          </w:p>
        </w:tc>
        <w:tc>
          <w:tcPr>
            <w:tcW w:w="1988" w:type="dxa"/>
          </w:tcPr>
          <w:p w14:paraId="4E84A5F4" w14:textId="77777777" w:rsidR="00711AB1" w:rsidRPr="00BB1848" w:rsidRDefault="00711AB1" w:rsidP="00711516">
            <w:pPr>
              <w:rPr>
                <w:noProof/>
                <w:sz w:val="18"/>
                <w:szCs w:val="18"/>
              </w:rPr>
            </w:pPr>
            <w:r w:rsidRPr="00BB1848">
              <w:rPr>
                <w:noProof/>
                <w:sz w:val="18"/>
                <w:szCs w:val="18"/>
              </w:rPr>
              <w:t>Sexual situation self-efficacy</w:t>
            </w:r>
          </w:p>
        </w:tc>
        <w:tc>
          <w:tcPr>
            <w:tcW w:w="1426" w:type="dxa"/>
            <w:shd w:val="clear" w:color="auto" w:fill="auto"/>
          </w:tcPr>
          <w:p w14:paraId="51DF5748" w14:textId="77777777" w:rsidR="00711AB1" w:rsidRPr="00BB1848" w:rsidRDefault="00711AB1" w:rsidP="00711516">
            <w:pPr>
              <w:rPr>
                <w:noProof/>
                <w:sz w:val="18"/>
                <w:szCs w:val="18"/>
              </w:rPr>
            </w:pPr>
            <w:r w:rsidRPr="00BB1848">
              <w:rPr>
                <w:noProof/>
                <w:sz w:val="18"/>
                <w:szCs w:val="18"/>
              </w:rPr>
              <w:t>Forced sexual experiences</w:t>
            </w:r>
          </w:p>
        </w:tc>
        <w:tc>
          <w:tcPr>
            <w:tcW w:w="5240" w:type="dxa"/>
          </w:tcPr>
          <w:p w14:paraId="0024569A" w14:textId="77777777" w:rsidR="00711AB1" w:rsidRPr="00BB1848" w:rsidRDefault="00711AB1" w:rsidP="00711516">
            <w:pPr>
              <w:rPr>
                <w:noProof/>
                <w:sz w:val="18"/>
                <w:szCs w:val="18"/>
              </w:rPr>
            </w:pPr>
            <w:r w:rsidRPr="00BB1848">
              <w:rPr>
                <w:noProof/>
                <w:sz w:val="18"/>
                <w:szCs w:val="18"/>
              </w:rPr>
              <w:t>Youth are more likely to experience forced sex after periods of time when their levels of self-efficacy are lower than their average levels of self-efficacy. Furthermore, youth who are lower on their self-efficacy are more likely to experience forced sex.</w:t>
            </w:r>
          </w:p>
        </w:tc>
        <w:tc>
          <w:tcPr>
            <w:tcW w:w="2752" w:type="dxa"/>
          </w:tcPr>
          <w:p w14:paraId="0D1B0593" w14:textId="77777777" w:rsidR="00711AB1" w:rsidRPr="00BB1848" w:rsidRDefault="00711AB1" w:rsidP="00711516">
            <w:pPr>
              <w:rPr>
                <w:noProof/>
                <w:sz w:val="18"/>
                <w:szCs w:val="18"/>
              </w:rPr>
            </w:pPr>
            <w:r w:rsidRPr="00BB1848">
              <w:rPr>
                <w:noProof/>
                <w:sz w:val="18"/>
                <w:szCs w:val="18"/>
              </w:rPr>
              <w:t>Moderate bias. Outcome variable measured with only one item.</w:t>
            </w:r>
          </w:p>
        </w:tc>
      </w:tr>
    </w:tbl>
    <w:p w14:paraId="172D6CD5" w14:textId="77777777" w:rsidR="00711AB1" w:rsidRDefault="00711AB1" w:rsidP="00711AB1">
      <w:pPr>
        <w:spacing w:line="360" w:lineRule="auto"/>
        <w:rPr>
          <w:lang w:val="en-GB"/>
        </w:rPr>
      </w:pPr>
    </w:p>
    <w:p w14:paraId="44B4E246" w14:textId="77777777" w:rsidR="00711AB1" w:rsidRDefault="00711AB1" w:rsidP="00711AB1">
      <w:pPr>
        <w:spacing w:line="259" w:lineRule="auto"/>
        <w:rPr>
          <w:lang w:val="en-GB"/>
        </w:rPr>
      </w:pPr>
      <w:r>
        <w:rPr>
          <w:lang w:val="en-GB"/>
        </w:rPr>
        <w:br w:type="page"/>
      </w:r>
    </w:p>
    <w:p w14:paraId="6A59686D" w14:textId="77777777" w:rsidR="00711AB1" w:rsidRPr="00D375B7" w:rsidRDefault="00711AB1" w:rsidP="00711AB1">
      <w:pPr>
        <w:spacing w:line="360" w:lineRule="auto"/>
        <w:rPr>
          <w:lang w:val="en-GB"/>
        </w:rPr>
      </w:pPr>
      <w:r w:rsidRPr="0042382A">
        <w:rPr>
          <w:b/>
          <w:bCs/>
          <w:lang w:val="en-GB"/>
        </w:rPr>
        <w:lastRenderedPageBreak/>
        <w:t>Table 4.</w:t>
      </w:r>
      <w:r>
        <w:rPr>
          <w:lang w:val="en-GB"/>
        </w:rPr>
        <w:t xml:space="preserve"> Four longitudinal studies focusing on promotion of positive sexual experiences. </w:t>
      </w:r>
    </w:p>
    <w:tbl>
      <w:tblPr>
        <w:tblStyle w:val="TableGrid"/>
        <w:tblW w:w="14184"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981"/>
        <w:gridCol w:w="1424"/>
        <w:gridCol w:w="1701"/>
        <w:gridCol w:w="1418"/>
        <w:gridCol w:w="6378"/>
        <w:gridCol w:w="2282"/>
      </w:tblGrid>
      <w:tr w:rsidR="00711AB1" w:rsidRPr="00BB1848" w14:paraId="38053C64" w14:textId="77777777" w:rsidTr="00711516">
        <w:tc>
          <w:tcPr>
            <w:tcW w:w="981" w:type="dxa"/>
            <w:tcBorders>
              <w:top w:val="single" w:sz="4" w:space="0" w:color="auto"/>
              <w:bottom w:val="single" w:sz="4" w:space="0" w:color="auto"/>
            </w:tcBorders>
            <w:shd w:val="clear" w:color="auto" w:fill="auto"/>
          </w:tcPr>
          <w:p w14:paraId="03080501" w14:textId="77777777" w:rsidR="00711AB1" w:rsidRPr="00BB1848" w:rsidRDefault="00711AB1" w:rsidP="00711516">
            <w:pPr>
              <w:spacing w:line="276" w:lineRule="auto"/>
              <w:rPr>
                <w:color w:val="000000" w:themeColor="text1"/>
                <w:sz w:val="18"/>
                <w:szCs w:val="18"/>
                <w:lang w:val="en-GB"/>
              </w:rPr>
            </w:pPr>
            <w:r w:rsidRPr="00BB1848">
              <w:rPr>
                <w:color w:val="000000" w:themeColor="text1"/>
                <w:sz w:val="18"/>
                <w:szCs w:val="18"/>
              </w:rPr>
              <w:t>Source</w:t>
            </w:r>
          </w:p>
        </w:tc>
        <w:tc>
          <w:tcPr>
            <w:tcW w:w="1424" w:type="dxa"/>
            <w:tcBorders>
              <w:top w:val="single" w:sz="4" w:space="0" w:color="auto"/>
              <w:bottom w:val="single" w:sz="4" w:space="0" w:color="auto"/>
            </w:tcBorders>
            <w:shd w:val="clear" w:color="auto" w:fill="auto"/>
          </w:tcPr>
          <w:p w14:paraId="65B49DF3" w14:textId="77777777" w:rsidR="00711AB1" w:rsidRPr="00BB1848" w:rsidRDefault="00711AB1" w:rsidP="00711516">
            <w:pPr>
              <w:spacing w:line="276" w:lineRule="auto"/>
              <w:rPr>
                <w:color w:val="000000" w:themeColor="text1"/>
                <w:sz w:val="18"/>
                <w:szCs w:val="18"/>
                <w:lang w:val="en-GB"/>
              </w:rPr>
            </w:pPr>
            <w:r w:rsidRPr="00BB1848">
              <w:rPr>
                <w:color w:val="000000" w:themeColor="text1"/>
                <w:sz w:val="18"/>
                <w:szCs w:val="18"/>
              </w:rPr>
              <w:t>Sample</w:t>
            </w:r>
          </w:p>
        </w:tc>
        <w:tc>
          <w:tcPr>
            <w:tcW w:w="1701" w:type="dxa"/>
            <w:tcBorders>
              <w:top w:val="single" w:sz="4" w:space="0" w:color="auto"/>
              <w:bottom w:val="single" w:sz="4" w:space="0" w:color="auto"/>
            </w:tcBorders>
            <w:shd w:val="clear" w:color="auto" w:fill="auto"/>
          </w:tcPr>
          <w:p w14:paraId="5D1C6206" w14:textId="77777777" w:rsidR="00711AB1" w:rsidRPr="00BB1848" w:rsidRDefault="00711AB1" w:rsidP="00711516">
            <w:pPr>
              <w:spacing w:line="276" w:lineRule="auto"/>
              <w:rPr>
                <w:color w:val="000000" w:themeColor="text1"/>
                <w:sz w:val="18"/>
                <w:szCs w:val="18"/>
                <w:lang w:val="en-GB"/>
              </w:rPr>
            </w:pPr>
            <w:r w:rsidRPr="00BB1848">
              <w:rPr>
                <w:color w:val="000000" w:themeColor="text1"/>
                <w:sz w:val="18"/>
                <w:szCs w:val="18"/>
              </w:rPr>
              <w:t>Autonomy related variables</w:t>
            </w:r>
          </w:p>
        </w:tc>
        <w:tc>
          <w:tcPr>
            <w:tcW w:w="1418" w:type="dxa"/>
            <w:tcBorders>
              <w:top w:val="single" w:sz="4" w:space="0" w:color="auto"/>
              <w:bottom w:val="single" w:sz="4" w:space="0" w:color="auto"/>
            </w:tcBorders>
            <w:shd w:val="clear" w:color="auto" w:fill="auto"/>
          </w:tcPr>
          <w:p w14:paraId="24E95C7E" w14:textId="77777777" w:rsidR="00711AB1" w:rsidRPr="00BB1848" w:rsidRDefault="00711AB1" w:rsidP="00711516">
            <w:pPr>
              <w:spacing w:line="276" w:lineRule="auto"/>
              <w:rPr>
                <w:color w:val="000000" w:themeColor="text1"/>
                <w:sz w:val="18"/>
                <w:szCs w:val="18"/>
                <w:lang w:val="en-GB"/>
              </w:rPr>
            </w:pPr>
            <w:r w:rsidRPr="00BB1848">
              <w:rPr>
                <w:color w:val="000000" w:themeColor="text1"/>
                <w:sz w:val="18"/>
                <w:szCs w:val="18"/>
              </w:rPr>
              <w:t>Wellbeing variables</w:t>
            </w:r>
          </w:p>
        </w:tc>
        <w:tc>
          <w:tcPr>
            <w:tcW w:w="6378" w:type="dxa"/>
            <w:tcBorders>
              <w:top w:val="single" w:sz="4" w:space="0" w:color="auto"/>
              <w:bottom w:val="single" w:sz="4" w:space="0" w:color="auto"/>
            </w:tcBorders>
            <w:shd w:val="clear" w:color="auto" w:fill="auto"/>
          </w:tcPr>
          <w:p w14:paraId="278E1F39" w14:textId="77777777" w:rsidR="00711AB1" w:rsidRPr="00BB1848" w:rsidRDefault="00711AB1" w:rsidP="00711516">
            <w:pPr>
              <w:spacing w:line="276" w:lineRule="auto"/>
              <w:rPr>
                <w:color w:val="000000" w:themeColor="text1"/>
                <w:sz w:val="18"/>
                <w:szCs w:val="18"/>
                <w:lang w:val="en-GB"/>
              </w:rPr>
            </w:pPr>
            <w:r>
              <w:rPr>
                <w:color w:val="000000" w:themeColor="text1"/>
                <w:sz w:val="18"/>
                <w:szCs w:val="18"/>
              </w:rPr>
              <w:t>Salien</w:t>
            </w:r>
            <w:r w:rsidRPr="00BB1848">
              <w:rPr>
                <w:color w:val="000000" w:themeColor="text1"/>
                <w:sz w:val="18"/>
                <w:szCs w:val="18"/>
              </w:rPr>
              <w:t>t findings</w:t>
            </w:r>
          </w:p>
        </w:tc>
        <w:tc>
          <w:tcPr>
            <w:tcW w:w="2282" w:type="dxa"/>
            <w:tcBorders>
              <w:top w:val="single" w:sz="4" w:space="0" w:color="auto"/>
              <w:bottom w:val="single" w:sz="4" w:space="0" w:color="auto"/>
            </w:tcBorders>
            <w:shd w:val="clear" w:color="auto" w:fill="auto"/>
          </w:tcPr>
          <w:p w14:paraId="12509232" w14:textId="77777777" w:rsidR="00711AB1" w:rsidRPr="00BB1848" w:rsidRDefault="00711AB1" w:rsidP="00711516">
            <w:pPr>
              <w:spacing w:line="276" w:lineRule="auto"/>
              <w:rPr>
                <w:color w:val="000000" w:themeColor="text1"/>
                <w:sz w:val="18"/>
                <w:szCs w:val="18"/>
                <w:lang w:val="en-GB"/>
              </w:rPr>
            </w:pPr>
            <w:r w:rsidRPr="00BB1848">
              <w:rPr>
                <w:color w:val="000000" w:themeColor="text1"/>
                <w:sz w:val="18"/>
                <w:szCs w:val="18"/>
              </w:rPr>
              <w:t>Quality assessment</w:t>
            </w:r>
          </w:p>
        </w:tc>
      </w:tr>
      <w:tr w:rsidR="00711AB1" w:rsidRPr="00BB1848" w14:paraId="6058A7E1" w14:textId="77777777" w:rsidTr="00711516">
        <w:tc>
          <w:tcPr>
            <w:tcW w:w="981" w:type="dxa"/>
            <w:tcBorders>
              <w:top w:val="single" w:sz="4" w:space="0" w:color="auto"/>
            </w:tcBorders>
          </w:tcPr>
          <w:p w14:paraId="3BEA92F5" w14:textId="77777777" w:rsidR="00711AB1" w:rsidRPr="00BB1848" w:rsidRDefault="00711AB1" w:rsidP="00711516">
            <w:pPr>
              <w:rPr>
                <w:noProof/>
                <w:color w:val="000000" w:themeColor="text1"/>
                <w:sz w:val="18"/>
                <w:szCs w:val="18"/>
              </w:rPr>
            </w:pPr>
            <w:r w:rsidRPr="00BB1848">
              <w:rPr>
                <w:noProof/>
                <w:color w:val="000000" w:themeColor="text1"/>
                <w:sz w:val="18"/>
                <w:szCs w:val="18"/>
              </w:rPr>
              <w:t>Reese 2019</w:t>
            </w:r>
          </w:p>
        </w:tc>
        <w:tc>
          <w:tcPr>
            <w:tcW w:w="1424" w:type="dxa"/>
            <w:tcBorders>
              <w:top w:val="single" w:sz="4" w:space="0" w:color="auto"/>
            </w:tcBorders>
          </w:tcPr>
          <w:p w14:paraId="3114978C" w14:textId="77777777" w:rsidR="00711AB1" w:rsidRPr="00BB1848" w:rsidRDefault="00711AB1" w:rsidP="00711516">
            <w:pPr>
              <w:rPr>
                <w:noProof/>
                <w:color w:val="000000" w:themeColor="text1"/>
                <w:sz w:val="18"/>
                <w:szCs w:val="18"/>
              </w:rPr>
            </w:pPr>
            <w:r w:rsidRPr="00BB1848">
              <w:rPr>
                <w:noProof/>
                <w:color w:val="000000" w:themeColor="text1"/>
                <w:sz w:val="18"/>
                <w:szCs w:val="18"/>
              </w:rPr>
              <w:t xml:space="preserve"> </w:t>
            </w:r>
            <w:r w:rsidRPr="00BB1848">
              <w:rPr>
                <w:i/>
                <w:iCs/>
                <w:noProof/>
                <w:color w:val="000000" w:themeColor="text1"/>
                <w:sz w:val="18"/>
                <w:szCs w:val="18"/>
              </w:rPr>
              <w:t>N</w:t>
            </w:r>
            <w:r w:rsidRPr="00BB1848">
              <w:rPr>
                <w:noProof/>
                <w:color w:val="000000" w:themeColor="text1"/>
                <w:sz w:val="18"/>
                <w:szCs w:val="18"/>
              </w:rPr>
              <w:t xml:space="preserve"> &gt;15,000, </w:t>
            </w:r>
          </w:p>
          <w:p w14:paraId="7E06A7D4" w14:textId="77777777" w:rsidR="00711AB1" w:rsidRPr="00BB1848" w:rsidRDefault="00711AB1" w:rsidP="00711516">
            <w:pPr>
              <w:rPr>
                <w:noProof/>
                <w:color w:val="000000" w:themeColor="text1"/>
                <w:sz w:val="18"/>
                <w:szCs w:val="18"/>
              </w:rPr>
            </w:pPr>
            <w:r w:rsidRPr="00BB1848">
              <w:rPr>
                <w:noProof/>
                <w:color w:val="000000" w:themeColor="text1"/>
                <w:sz w:val="18"/>
                <w:szCs w:val="18"/>
              </w:rPr>
              <w:t>emerging adults of Add Health</w:t>
            </w:r>
          </w:p>
          <w:p w14:paraId="60616547" w14:textId="77777777" w:rsidR="00711AB1" w:rsidRPr="00BB1848" w:rsidRDefault="00711AB1" w:rsidP="00711516">
            <w:pPr>
              <w:rPr>
                <w:i/>
                <w:iCs/>
                <w:noProof/>
                <w:color w:val="000000" w:themeColor="text1"/>
                <w:sz w:val="18"/>
                <w:szCs w:val="18"/>
              </w:rPr>
            </w:pPr>
            <w:r w:rsidRPr="00BB1848">
              <w:rPr>
                <w:noProof/>
                <w:color w:val="000000" w:themeColor="text1"/>
                <w:sz w:val="18"/>
                <w:szCs w:val="18"/>
              </w:rPr>
              <w:t>Age 18-26</w:t>
            </w:r>
          </w:p>
        </w:tc>
        <w:tc>
          <w:tcPr>
            <w:tcW w:w="1701" w:type="dxa"/>
            <w:tcBorders>
              <w:top w:val="single" w:sz="4" w:space="0" w:color="auto"/>
            </w:tcBorders>
          </w:tcPr>
          <w:p w14:paraId="137738FA" w14:textId="77777777" w:rsidR="00711AB1" w:rsidRPr="00BB1848" w:rsidRDefault="00711AB1" w:rsidP="00711516">
            <w:pPr>
              <w:rPr>
                <w:noProof/>
                <w:color w:val="000000" w:themeColor="text1"/>
                <w:sz w:val="18"/>
                <w:szCs w:val="18"/>
              </w:rPr>
            </w:pPr>
            <w:r w:rsidRPr="00BB1848">
              <w:rPr>
                <w:noProof/>
                <w:color w:val="000000" w:themeColor="text1"/>
                <w:sz w:val="18"/>
                <w:szCs w:val="18"/>
              </w:rPr>
              <w:t xml:space="preserve">Confidence, autonomy, parental bonds and community bonds </w:t>
            </w:r>
          </w:p>
        </w:tc>
        <w:tc>
          <w:tcPr>
            <w:tcW w:w="1418" w:type="dxa"/>
            <w:tcBorders>
              <w:top w:val="single" w:sz="4" w:space="0" w:color="auto"/>
            </w:tcBorders>
          </w:tcPr>
          <w:p w14:paraId="5FD17CAD" w14:textId="77777777" w:rsidR="00711AB1" w:rsidRPr="00BB1848" w:rsidRDefault="00711AB1" w:rsidP="00711516">
            <w:pPr>
              <w:rPr>
                <w:noProof/>
                <w:color w:val="000000" w:themeColor="text1"/>
                <w:sz w:val="18"/>
                <w:szCs w:val="18"/>
              </w:rPr>
            </w:pPr>
            <w:r w:rsidRPr="00BB1848">
              <w:rPr>
                <w:noProof/>
                <w:color w:val="000000" w:themeColor="text1"/>
                <w:sz w:val="18"/>
                <w:szCs w:val="18"/>
              </w:rPr>
              <w:t xml:space="preserve">Enjoyment of oral sex, sexual health </w:t>
            </w:r>
          </w:p>
        </w:tc>
        <w:tc>
          <w:tcPr>
            <w:tcW w:w="6378" w:type="dxa"/>
            <w:tcBorders>
              <w:top w:val="single" w:sz="4" w:space="0" w:color="auto"/>
            </w:tcBorders>
          </w:tcPr>
          <w:p w14:paraId="02A8D8FC" w14:textId="77777777" w:rsidR="00711AB1" w:rsidRPr="00BB1848" w:rsidRDefault="00711AB1" w:rsidP="00711516">
            <w:pPr>
              <w:rPr>
                <w:noProof/>
                <w:color w:val="000000" w:themeColor="text1"/>
                <w:sz w:val="18"/>
                <w:szCs w:val="18"/>
              </w:rPr>
            </w:pPr>
            <w:r w:rsidRPr="00BB1848">
              <w:rPr>
                <w:noProof/>
                <w:color w:val="000000" w:themeColor="text1"/>
                <w:sz w:val="18"/>
                <w:szCs w:val="18"/>
              </w:rPr>
              <w:t>Findings from this study support hypotheses about the associations between PYD and sexual health in emerging adulthood. Autonomy was associated with increased enjoyment of oral sex among females in emerging adulthood.</w:t>
            </w:r>
          </w:p>
        </w:tc>
        <w:tc>
          <w:tcPr>
            <w:tcW w:w="2282" w:type="dxa"/>
            <w:tcBorders>
              <w:top w:val="single" w:sz="4" w:space="0" w:color="auto"/>
            </w:tcBorders>
          </w:tcPr>
          <w:p w14:paraId="2298F0C0" w14:textId="77777777" w:rsidR="00711AB1" w:rsidRPr="00BB1848" w:rsidRDefault="00711AB1" w:rsidP="00711516">
            <w:pPr>
              <w:rPr>
                <w:noProof/>
                <w:color w:val="000000" w:themeColor="text1"/>
                <w:sz w:val="18"/>
                <w:szCs w:val="18"/>
              </w:rPr>
            </w:pPr>
            <w:r w:rsidRPr="00BB1848">
              <w:rPr>
                <w:noProof/>
                <w:color w:val="000000" w:themeColor="text1"/>
                <w:sz w:val="18"/>
                <w:szCs w:val="18"/>
              </w:rPr>
              <w:t xml:space="preserve">Low bias. Good confounder control and extensive control variables used. </w:t>
            </w:r>
          </w:p>
        </w:tc>
      </w:tr>
      <w:tr w:rsidR="00711AB1" w:rsidRPr="00BB1848" w14:paraId="7D045901" w14:textId="77777777" w:rsidTr="00711516">
        <w:tc>
          <w:tcPr>
            <w:tcW w:w="981" w:type="dxa"/>
          </w:tcPr>
          <w:p w14:paraId="442D4113" w14:textId="77777777" w:rsidR="00711AB1" w:rsidRPr="00BB1848" w:rsidRDefault="00711AB1" w:rsidP="00711516">
            <w:pPr>
              <w:rPr>
                <w:color w:val="000000" w:themeColor="text1"/>
                <w:sz w:val="18"/>
                <w:szCs w:val="18"/>
                <w:lang w:val="en-GB"/>
              </w:rPr>
            </w:pPr>
            <w:r w:rsidRPr="00BB1848">
              <w:rPr>
                <w:noProof/>
                <w:color w:val="000000" w:themeColor="text1"/>
                <w:sz w:val="18"/>
                <w:szCs w:val="18"/>
              </w:rPr>
              <w:t>Smith 2007</w:t>
            </w:r>
          </w:p>
        </w:tc>
        <w:tc>
          <w:tcPr>
            <w:tcW w:w="1424" w:type="dxa"/>
          </w:tcPr>
          <w:p w14:paraId="172643AE" w14:textId="77777777" w:rsidR="00711AB1" w:rsidRPr="00BB1848" w:rsidRDefault="00711AB1" w:rsidP="00711516">
            <w:pPr>
              <w:rPr>
                <w:noProof/>
                <w:color w:val="000000" w:themeColor="text1"/>
                <w:sz w:val="18"/>
                <w:szCs w:val="18"/>
              </w:rPr>
            </w:pPr>
            <w:r w:rsidRPr="00BB1848">
              <w:rPr>
                <w:i/>
                <w:iCs/>
                <w:noProof/>
                <w:color w:val="000000" w:themeColor="text1"/>
                <w:sz w:val="18"/>
                <w:szCs w:val="18"/>
              </w:rPr>
              <w:t>N</w:t>
            </w:r>
            <w:r w:rsidRPr="00BB1848">
              <w:rPr>
                <w:noProof/>
                <w:color w:val="000000" w:themeColor="text1"/>
                <w:sz w:val="18"/>
                <w:szCs w:val="18"/>
              </w:rPr>
              <w:t xml:space="preserve"> = 164, undergraduate students, </w:t>
            </w:r>
          </w:p>
          <w:p w14:paraId="31FF3285" w14:textId="77777777" w:rsidR="00711AB1" w:rsidRPr="00BB1848" w:rsidRDefault="00711AB1" w:rsidP="00711516">
            <w:pPr>
              <w:rPr>
                <w:color w:val="000000" w:themeColor="text1"/>
                <w:sz w:val="18"/>
                <w:szCs w:val="18"/>
                <w:lang w:val="en-GB"/>
              </w:rPr>
            </w:pPr>
            <w:r w:rsidRPr="00BB1848">
              <w:rPr>
                <w:i/>
                <w:iCs/>
                <w:noProof/>
                <w:color w:val="000000" w:themeColor="text1"/>
                <w:sz w:val="18"/>
                <w:szCs w:val="18"/>
              </w:rPr>
              <w:t>M</w:t>
            </w:r>
            <w:r w:rsidRPr="00BB1848">
              <w:rPr>
                <w:noProof/>
                <w:color w:val="000000" w:themeColor="text1"/>
                <w:sz w:val="18"/>
                <w:szCs w:val="18"/>
              </w:rPr>
              <w:t xml:space="preserve"> Age = 22</w:t>
            </w:r>
          </w:p>
        </w:tc>
        <w:tc>
          <w:tcPr>
            <w:tcW w:w="1701" w:type="dxa"/>
          </w:tcPr>
          <w:p w14:paraId="2641D6A9" w14:textId="77777777" w:rsidR="00711AB1" w:rsidRPr="00BB1848" w:rsidRDefault="00711AB1" w:rsidP="00711516">
            <w:pPr>
              <w:rPr>
                <w:color w:val="000000" w:themeColor="text1"/>
                <w:sz w:val="18"/>
                <w:szCs w:val="18"/>
                <w:lang w:val="en-GB"/>
              </w:rPr>
            </w:pPr>
            <w:r w:rsidRPr="00BB1848">
              <w:rPr>
                <w:noProof/>
                <w:color w:val="000000" w:themeColor="text1"/>
                <w:sz w:val="18"/>
                <w:szCs w:val="18"/>
              </w:rPr>
              <w:t>Autonomy</w:t>
            </w:r>
          </w:p>
        </w:tc>
        <w:tc>
          <w:tcPr>
            <w:tcW w:w="1418" w:type="dxa"/>
          </w:tcPr>
          <w:p w14:paraId="46D4C9AA" w14:textId="77777777" w:rsidR="00711AB1" w:rsidRPr="00BB1848" w:rsidRDefault="00711AB1" w:rsidP="00711516">
            <w:pPr>
              <w:rPr>
                <w:color w:val="000000" w:themeColor="text1"/>
                <w:sz w:val="18"/>
                <w:szCs w:val="18"/>
                <w:lang w:val="en-GB"/>
              </w:rPr>
            </w:pPr>
            <w:r w:rsidRPr="00BB1848">
              <w:rPr>
                <w:noProof/>
                <w:color w:val="000000" w:themeColor="text1"/>
                <w:sz w:val="18"/>
                <w:szCs w:val="18"/>
              </w:rPr>
              <w:t>Sexual need satisfaction and positive sexual interaction</w:t>
            </w:r>
          </w:p>
        </w:tc>
        <w:tc>
          <w:tcPr>
            <w:tcW w:w="6378" w:type="dxa"/>
          </w:tcPr>
          <w:p w14:paraId="6C496868" w14:textId="77777777" w:rsidR="00711AB1" w:rsidRPr="00BB1848" w:rsidRDefault="00711AB1" w:rsidP="00711516">
            <w:pPr>
              <w:rPr>
                <w:color w:val="000000" w:themeColor="text1"/>
                <w:sz w:val="18"/>
                <w:szCs w:val="18"/>
                <w:lang w:val="en-GB"/>
              </w:rPr>
            </w:pPr>
            <w:r w:rsidRPr="00BB1848">
              <w:rPr>
                <w:noProof/>
                <w:color w:val="000000" w:themeColor="text1"/>
                <w:sz w:val="18"/>
                <w:szCs w:val="18"/>
              </w:rPr>
              <w:t>Interaction autonomy, competence, and relatedness needs were significant predictors of all five outcome variables in the hypothesized direction (satisfied, guilty, regretful, relaxed, and the GMSEX). People with greater general sexual autonomy reported increased need satisfaction and more positive sexual interactions.</w:t>
            </w:r>
          </w:p>
        </w:tc>
        <w:tc>
          <w:tcPr>
            <w:tcW w:w="2282" w:type="dxa"/>
          </w:tcPr>
          <w:p w14:paraId="57373BF7" w14:textId="77777777" w:rsidR="00711AB1" w:rsidRPr="00BB1848" w:rsidRDefault="00711AB1" w:rsidP="00711516">
            <w:pPr>
              <w:rPr>
                <w:color w:val="000000" w:themeColor="text1"/>
                <w:sz w:val="18"/>
                <w:szCs w:val="18"/>
                <w:lang w:val="en-GB"/>
              </w:rPr>
            </w:pPr>
            <w:r w:rsidRPr="00BB1848">
              <w:rPr>
                <w:noProof/>
                <w:color w:val="000000" w:themeColor="text1"/>
                <w:sz w:val="18"/>
                <w:szCs w:val="18"/>
              </w:rPr>
              <w:t>Moderate/ high bias. Does not provide any information about confounders or control variables.</w:t>
            </w:r>
          </w:p>
        </w:tc>
      </w:tr>
      <w:tr w:rsidR="00711AB1" w:rsidRPr="00BB1848" w14:paraId="40FAFEE2" w14:textId="77777777" w:rsidTr="00711516">
        <w:tc>
          <w:tcPr>
            <w:tcW w:w="981" w:type="dxa"/>
          </w:tcPr>
          <w:p w14:paraId="2AD7793F" w14:textId="77777777" w:rsidR="00711AB1" w:rsidRPr="00BB1848" w:rsidRDefault="00711AB1" w:rsidP="00711516">
            <w:pPr>
              <w:rPr>
                <w:color w:val="000000" w:themeColor="text1"/>
                <w:sz w:val="18"/>
                <w:szCs w:val="18"/>
                <w:lang w:val="nl-NL"/>
              </w:rPr>
            </w:pPr>
            <w:r w:rsidRPr="00BB1848">
              <w:rPr>
                <w:noProof/>
                <w:color w:val="000000" w:themeColor="text1"/>
                <w:sz w:val="18"/>
                <w:szCs w:val="18"/>
                <w:lang w:val="nl-NL"/>
              </w:rPr>
              <w:t>Van de Bongardt et al. 2016</w:t>
            </w:r>
          </w:p>
        </w:tc>
        <w:tc>
          <w:tcPr>
            <w:tcW w:w="1424" w:type="dxa"/>
          </w:tcPr>
          <w:p w14:paraId="27531F5C" w14:textId="77777777" w:rsidR="00711AB1" w:rsidRPr="00BB1848" w:rsidRDefault="00711AB1" w:rsidP="00711516">
            <w:pPr>
              <w:rPr>
                <w:noProof/>
                <w:color w:val="000000" w:themeColor="text1"/>
                <w:sz w:val="18"/>
                <w:szCs w:val="18"/>
              </w:rPr>
            </w:pPr>
            <w:r w:rsidRPr="00BB1848">
              <w:rPr>
                <w:i/>
                <w:iCs/>
                <w:noProof/>
                <w:color w:val="000000" w:themeColor="text1"/>
                <w:sz w:val="18"/>
                <w:szCs w:val="18"/>
              </w:rPr>
              <w:t>N</w:t>
            </w:r>
            <w:r w:rsidRPr="00BB1848">
              <w:rPr>
                <w:noProof/>
                <w:color w:val="000000" w:themeColor="text1"/>
                <w:sz w:val="18"/>
                <w:szCs w:val="18"/>
              </w:rPr>
              <w:t xml:space="preserve"> = 168, </w:t>
            </w:r>
          </w:p>
          <w:p w14:paraId="3AE6CC1D" w14:textId="77777777" w:rsidR="00711AB1" w:rsidRPr="00BB1848" w:rsidRDefault="00711AB1" w:rsidP="00711516">
            <w:pPr>
              <w:rPr>
                <w:noProof/>
                <w:color w:val="000000" w:themeColor="text1"/>
                <w:sz w:val="18"/>
                <w:szCs w:val="18"/>
              </w:rPr>
            </w:pPr>
            <w:r w:rsidRPr="00BB1848">
              <w:rPr>
                <w:noProof/>
                <w:color w:val="000000" w:themeColor="text1"/>
                <w:sz w:val="18"/>
                <w:szCs w:val="18"/>
              </w:rPr>
              <w:t xml:space="preserve">sexually experienced adolescents, </w:t>
            </w:r>
          </w:p>
          <w:p w14:paraId="43313726" w14:textId="77777777" w:rsidR="00711AB1" w:rsidRPr="00BB1848" w:rsidRDefault="00711AB1" w:rsidP="00711516">
            <w:pPr>
              <w:rPr>
                <w:color w:val="000000" w:themeColor="text1"/>
                <w:sz w:val="18"/>
                <w:szCs w:val="18"/>
                <w:lang w:val="en-GB"/>
              </w:rPr>
            </w:pPr>
            <w:r w:rsidRPr="00BB1848">
              <w:rPr>
                <w:i/>
                <w:iCs/>
                <w:noProof/>
                <w:color w:val="000000" w:themeColor="text1"/>
                <w:sz w:val="18"/>
                <w:szCs w:val="18"/>
              </w:rPr>
              <w:t>M</w:t>
            </w:r>
            <w:r w:rsidRPr="00BB1848">
              <w:rPr>
                <w:noProof/>
                <w:color w:val="000000" w:themeColor="text1"/>
                <w:sz w:val="18"/>
                <w:szCs w:val="18"/>
              </w:rPr>
              <w:t xml:space="preserve"> Age = 14</w:t>
            </w:r>
          </w:p>
        </w:tc>
        <w:tc>
          <w:tcPr>
            <w:tcW w:w="1701" w:type="dxa"/>
          </w:tcPr>
          <w:p w14:paraId="521D72A3" w14:textId="77777777" w:rsidR="00711AB1" w:rsidRPr="00BB1848" w:rsidRDefault="00711AB1" w:rsidP="00711516">
            <w:pPr>
              <w:rPr>
                <w:color w:val="000000" w:themeColor="text1"/>
                <w:sz w:val="18"/>
                <w:szCs w:val="18"/>
                <w:lang w:val="en-GB"/>
              </w:rPr>
            </w:pPr>
            <w:r w:rsidRPr="00BB1848">
              <w:rPr>
                <w:noProof/>
                <w:color w:val="000000" w:themeColor="text1"/>
                <w:sz w:val="18"/>
                <w:szCs w:val="18"/>
              </w:rPr>
              <w:t>Global self-esteem</w:t>
            </w:r>
          </w:p>
        </w:tc>
        <w:tc>
          <w:tcPr>
            <w:tcW w:w="1418" w:type="dxa"/>
          </w:tcPr>
          <w:p w14:paraId="4EC3BC25" w14:textId="77777777" w:rsidR="00711AB1" w:rsidRPr="00BB1848" w:rsidRDefault="00711AB1" w:rsidP="00711516">
            <w:pPr>
              <w:rPr>
                <w:color w:val="000000" w:themeColor="text1"/>
                <w:sz w:val="18"/>
                <w:szCs w:val="18"/>
                <w:lang w:val="en-GB"/>
              </w:rPr>
            </w:pPr>
            <w:r w:rsidRPr="00BB1848">
              <w:rPr>
                <w:noProof/>
                <w:color w:val="000000" w:themeColor="text1"/>
                <w:sz w:val="18"/>
                <w:szCs w:val="18"/>
              </w:rPr>
              <w:t>Positive sexual emotions</w:t>
            </w:r>
          </w:p>
        </w:tc>
        <w:tc>
          <w:tcPr>
            <w:tcW w:w="6378" w:type="dxa"/>
          </w:tcPr>
          <w:p w14:paraId="4615A49E" w14:textId="77777777" w:rsidR="00711AB1" w:rsidRPr="00BB1848" w:rsidRDefault="00711AB1" w:rsidP="00711516">
            <w:pPr>
              <w:rPr>
                <w:color w:val="000000" w:themeColor="text1"/>
                <w:sz w:val="18"/>
                <w:szCs w:val="18"/>
                <w:lang w:val="en-GB"/>
              </w:rPr>
            </w:pPr>
            <w:r w:rsidRPr="00BB1848">
              <w:rPr>
                <w:noProof/>
                <w:color w:val="000000" w:themeColor="text1"/>
                <w:sz w:val="18"/>
                <w:szCs w:val="18"/>
              </w:rPr>
              <w:t>Path model results showed that a higher-quality relationship with parents at T1 predicted higher levels of self-esteem at T2, which in turn predicted less experience with sexual behaviors and more positive sexual emotions at T3. The indirect over-time path from relationship quality through self-esteem to adolescents' sexual emotions was significant; the indirect path to adolescents' experience with sexual behaviors was not significant at the .05 level.</w:t>
            </w:r>
          </w:p>
        </w:tc>
        <w:tc>
          <w:tcPr>
            <w:tcW w:w="2282" w:type="dxa"/>
          </w:tcPr>
          <w:p w14:paraId="47591EAF" w14:textId="77777777" w:rsidR="00711AB1" w:rsidRPr="00BB1848" w:rsidRDefault="00711AB1" w:rsidP="00711516">
            <w:pPr>
              <w:rPr>
                <w:color w:val="000000" w:themeColor="text1"/>
                <w:sz w:val="18"/>
                <w:szCs w:val="18"/>
                <w:lang w:val="en-GB"/>
              </w:rPr>
            </w:pPr>
            <w:r w:rsidRPr="00BB1848">
              <w:rPr>
                <w:noProof/>
                <w:color w:val="000000" w:themeColor="text1"/>
                <w:sz w:val="18"/>
                <w:szCs w:val="18"/>
              </w:rPr>
              <w:t>Low bias. Control for background variables. Strong statistical instruments with high internal consistency.</w:t>
            </w:r>
          </w:p>
        </w:tc>
      </w:tr>
      <w:tr w:rsidR="00711AB1" w:rsidRPr="00BB1848" w14:paraId="7DA5DC72" w14:textId="77777777" w:rsidTr="00711516">
        <w:tc>
          <w:tcPr>
            <w:tcW w:w="981" w:type="dxa"/>
          </w:tcPr>
          <w:p w14:paraId="7810FFBC" w14:textId="77777777" w:rsidR="00711AB1" w:rsidRPr="00BB1848" w:rsidRDefault="00711AB1" w:rsidP="00711516">
            <w:pPr>
              <w:rPr>
                <w:color w:val="000000" w:themeColor="text1"/>
                <w:sz w:val="18"/>
                <w:szCs w:val="18"/>
                <w:lang w:val="en-GB"/>
              </w:rPr>
            </w:pPr>
            <w:r w:rsidRPr="00BB1848">
              <w:rPr>
                <w:noProof/>
                <w:color w:val="000000" w:themeColor="text1"/>
                <w:sz w:val="18"/>
                <w:szCs w:val="18"/>
              </w:rPr>
              <w:t>Verbeek et al. 2020</w:t>
            </w:r>
          </w:p>
        </w:tc>
        <w:tc>
          <w:tcPr>
            <w:tcW w:w="1424" w:type="dxa"/>
          </w:tcPr>
          <w:p w14:paraId="3F2FD51F" w14:textId="77777777" w:rsidR="00711AB1" w:rsidRPr="00BB1848" w:rsidRDefault="00711AB1" w:rsidP="00711516">
            <w:pPr>
              <w:rPr>
                <w:noProof/>
                <w:color w:val="000000" w:themeColor="text1"/>
                <w:sz w:val="18"/>
                <w:szCs w:val="18"/>
              </w:rPr>
            </w:pPr>
            <w:r w:rsidRPr="00BB1848">
              <w:rPr>
                <w:i/>
                <w:iCs/>
                <w:noProof/>
                <w:color w:val="000000" w:themeColor="text1"/>
                <w:sz w:val="18"/>
                <w:szCs w:val="18"/>
              </w:rPr>
              <w:t>N</w:t>
            </w:r>
            <w:r w:rsidRPr="00BB1848">
              <w:rPr>
                <w:noProof/>
                <w:color w:val="000000" w:themeColor="text1"/>
                <w:sz w:val="18"/>
                <w:szCs w:val="18"/>
              </w:rPr>
              <w:t xml:space="preserve"> = 248, </w:t>
            </w:r>
          </w:p>
          <w:p w14:paraId="290FC9A0" w14:textId="77777777" w:rsidR="00711AB1" w:rsidRPr="00BB1848" w:rsidRDefault="00711AB1" w:rsidP="00711516">
            <w:pPr>
              <w:rPr>
                <w:noProof/>
                <w:color w:val="000000" w:themeColor="text1"/>
                <w:sz w:val="18"/>
                <w:szCs w:val="18"/>
              </w:rPr>
            </w:pPr>
            <w:r w:rsidRPr="00BB1848">
              <w:rPr>
                <w:noProof/>
                <w:color w:val="000000" w:themeColor="text1"/>
                <w:sz w:val="18"/>
                <w:szCs w:val="18"/>
              </w:rPr>
              <w:lastRenderedPageBreak/>
              <w:t xml:space="preserve">sexually experienced adolescents, </w:t>
            </w:r>
          </w:p>
          <w:p w14:paraId="5DB6BDEA" w14:textId="77777777" w:rsidR="00711AB1" w:rsidRPr="00BB1848" w:rsidRDefault="00711AB1" w:rsidP="00711516">
            <w:pPr>
              <w:rPr>
                <w:color w:val="000000" w:themeColor="text1"/>
                <w:sz w:val="18"/>
                <w:szCs w:val="18"/>
                <w:lang w:val="en-GB"/>
              </w:rPr>
            </w:pPr>
            <w:r w:rsidRPr="00BB1848">
              <w:rPr>
                <w:i/>
                <w:iCs/>
                <w:noProof/>
                <w:color w:val="000000" w:themeColor="text1"/>
                <w:sz w:val="18"/>
                <w:szCs w:val="18"/>
              </w:rPr>
              <w:t>M</w:t>
            </w:r>
            <w:r w:rsidRPr="00BB1848">
              <w:rPr>
                <w:noProof/>
                <w:color w:val="000000" w:themeColor="text1"/>
                <w:sz w:val="18"/>
                <w:szCs w:val="18"/>
              </w:rPr>
              <w:t xml:space="preserve"> Age = 15</w:t>
            </w:r>
          </w:p>
        </w:tc>
        <w:tc>
          <w:tcPr>
            <w:tcW w:w="1701" w:type="dxa"/>
          </w:tcPr>
          <w:p w14:paraId="46A09C17" w14:textId="77777777" w:rsidR="00711AB1" w:rsidRPr="00BB1848" w:rsidRDefault="00711AB1" w:rsidP="00711516">
            <w:pPr>
              <w:rPr>
                <w:color w:val="000000" w:themeColor="text1"/>
                <w:sz w:val="18"/>
                <w:szCs w:val="18"/>
                <w:lang w:val="en-GB"/>
              </w:rPr>
            </w:pPr>
            <w:r w:rsidRPr="00BB1848">
              <w:rPr>
                <w:noProof/>
                <w:color w:val="000000" w:themeColor="text1"/>
                <w:sz w:val="18"/>
                <w:szCs w:val="18"/>
              </w:rPr>
              <w:lastRenderedPageBreak/>
              <w:t>Sexual autonomy</w:t>
            </w:r>
          </w:p>
        </w:tc>
        <w:tc>
          <w:tcPr>
            <w:tcW w:w="1418" w:type="dxa"/>
          </w:tcPr>
          <w:p w14:paraId="1A90EF48" w14:textId="77777777" w:rsidR="00711AB1" w:rsidRPr="00BB1848" w:rsidRDefault="00711AB1" w:rsidP="00711516">
            <w:pPr>
              <w:rPr>
                <w:color w:val="000000" w:themeColor="text1"/>
                <w:sz w:val="18"/>
                <w:szCs w:val="18"/>
                <w:lang w:val="en-GB"/>
              </w:rPr>
            </w:pPr>
            <w:r w:rsidRPr="00BB1848">
              <w:rPr>
                <w:noProof/>
                <w:color w:val="000000" w:themeColor="text1"/>
                <w:sz w:val="18"/>
                <w:szCs w:val="18"/>
              </w:rPr>
              <w:t xml:space="preserve">Positive and negative </w:t>
            </w:r>
            <w:r w:rsidRPr="00BB1848">
              <w:rPr>
                <w:noProof/>
                <w:color w:val="000000" w:themeColor="text1"/>
                <w:sz w:val="18"/>
                <w:szCs w:val="18"/>
              </w:rPr>
              <w:lastRenderedPageBreak/>
              <w:t>emotions after having sex</w:t>
            </w:r>
          </w:p>
        </w:tc>
        <w:tc>
          <w:tcPr>
            <w:tcW w:w="6378" w:type="dxa"/>
          </w:tcPr>
          <w:p w14:paraId="4538573A" w14:textId="77777777" w:rsidR="00711AB1" w:rsidRPr="00BB1848" w:rsidRDefault="00711AB1" w:rsidP="00711516">
            <w:pPr>
              <w:rPr>
                <w:color w:val="000000" w:themeColor="text1"/>
                <w:sz w:val="18"/>
                <w:szCs w:val="18"/>
                <w:lang w:val="en-GB"/>
              </w:rPr>
            </w:pPr>
            <w:r w:rsidRPr="00BB1848">
              <w:rPr>
                <w:noProof/>
                <w:color w:val="000000" w:themeColor="text1"/>
                <w:sz w:val="18"/>
                <w:szCs w:val="18"/>
              </w:rPr>
              <w:lastRenderedPageBreak/>
              <w:t xml:space="preserve">More sexual autonomy was related to more positive and less negative emotions concerning sexual experiences. Thus, being in control during sex and able to refuse unwanted sex might not only enable adolescents to experience sex positively but also </w:t>
            </w:r>
            <w:r w:rsidRPr="00BB1848">
              <w:rPr>
                <w:noProof/>
                <w:color w:val="000000" w:themeColor="text1"/>
                <w:sz w:val="18"/>
                <w:szCs w:val="18"/>
              </w:rPr>
              <w:lastRenderedPageBreak/>
              <w:t>protect them from negative sexual experiences. This highlights sexual autonomy as an important individual skill to focus on during conversations and education about sexuality with adolescents.</w:t>
            </w:r>
            <w:r w:rsidRPr="00BB1848">
              <w:rPr>
                <w:color w:val="000000" w:themeColor="text1"/>
                <w:sz w:val="18"/>
                <w:szCs w:val="18"/>
              </w:rPr>
              <w:t xml:space="preserve"> </w:t>
            </w:r>
          </w:p>
        </w:tc>
        <w:tc>
          <w:tcPr>
            <w:tcW w:w="2282" w:type="dxa"/>
          </w:tcPr>
          <w:p w14:paraId="1D771D25" w14:textId="77777777" w:rsidR="00711AB1" w:rsidRPr="00BB1848" w:rsidRDefault="00711AB1" w:rsidP="00711516">
            <w:pPr>
              <w:rPr>
                <w:color w:val="000000" w:themeColor="text1"/>
                <w:sz w:val="18"/>
                <w:szCs w:val="18"/>
                <w:lang w:val="en-GB"/>
              </w:rPr>
            </w:pPr>
            <w:r w:rsidRPr="00BB1848">
              <w:rPr>
                <w:noProof/>
                <w:color w:val="000000" w:themeColor="text1"/>
                <w:sz w:val="18"/>
                <w:szCs w:val="18"/>
              </w:rPr>
              <w:lastRenderedPageBreak/>
              <w:t xml:space="preserve">Low bias. Strong statistical instruments with high internal consistency. </w:t>
            </w:r>
          </w:p>
        </w:tc>
      </w:tr>
    </w:tbl>
    <w:p w14:paraId="5F06F09B" w14:textId="77777777" w:rsidR="00711AB1" w:rsidRDefault="00711AB1" w:rsidP="00711AB1">
      <w:pPr>
        <w:rPr>
          <w:b/>
          <w:bCs/>
          <w:lang w:val="en-GB"/>
        </w:rPr>
        <w:sectPr w:rsidR="00711AB1" w:rsidSect="00FA1FCD">
          <w:type w:val="continuous"/>
          <w:pgSz w:w="16838" w:h="11906" w:orient="landscape"/>
          <w:pgMar w:top="1440" w:right="1440" w:bottom="1440" w:left="1440" w:header="709" w:footer="709" w:gutter="0"/>
          <w:cols w:space="708"/>
          <w:titlePg/>
          <w:docGrid w:linePitch="360"/>
        </w:sectPr>
      </w:pPr>
    </w:p>
    <w:p w14:paraId="20F892C0" w14:textId="77777777" w:rsidR="00711AB1" w:rsidRDefault="00711AB1" w:rsidP="00711AB1">
      <w:pPr>
        <w:rPr>
          <w:lang w:val="en-GB"/>
        </w:rPr>
      </w:pPr>
      <w:r w:rsidRPr="0042382A">
        <w:rPr>
          <w:b/>
          <w:bCs/>
          <w:lang w:val="en-GB"/>
        </w:rPr>
        <w:lastRenderedPageBreak/>
        <w:t>Figure 1</w:t>
      </w:r>
      <w:r>
        <w:rPr>
          <w:lang w:val="en-GB"/>
        </w:rPr>
        <w:t xml:space="preserve">. </w:t>
      </w:r>
      <w:r w:rsidRPr="00D375B7">
        <w:rPr>
          <w:lang w:val="en-GB"/>
        </w:rPr>
        <w:t>Schematic overview of the hypothesized mechanism of how pleasure-inclusive sex education affects sexual wellbeing.</w:t>
      </w:r>
      <w:r>
        <w:rPr>
          <w:noProof/>
        </w:rPr>
        <w:drawing>
          <wp:inline distT="0" distB="0" distL="0" distR="0" wp14:anchorId="2B4CCC8F" wp14:editId="3C505CBF">
            <wp:extent cx="4611757" cy="1209198"/>
            <wp:effectExtent l="0" t="0" r="0" b="0"/>
            <wp:docPr id="1599128645" name="Afbeelding 1" descr="Afbeelding met tekst, Lettertype, schermopname,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128645" name="Afbeelding 1" descr="Afbeelding met tekst, Lettertype, schermopname, lijn&#10;&#10;Automatisch gegenereerde beschrijving"/>
                    <pic:cNvPicPr/>
                  </pic:nvPicPr>
                  <pic:blipFill rotWithShape="1">
                    <a:blip r:embed="rId27"/>
                    <a:srcRect b="33260"/>
                    <a:stretch/>
                  </pic:blipFill>
                  <pic:spPr bwMode="auto">
                    <a:xfrm>
                      <a:off x="0" y="0"/>
                      <a:ext cx="4648425" cy="1218812"/>
                    </a:xfrm>
                    <a:prstGeom prst="rect">
                      <a:avLst/>
                    </a:prstGeom>
                    <a:ln>
                      <a:noFill/>
                    </a:ln>
                    <a:extLst>
                      <a:ext uri="{53640926-AAD7-44D8-BBD7-CCE9431645EC}">
                        <a14:shadowObscured xmlns:a14="http://schemas.microsoft.com/office/drawing/2010/main"/>
                      </a:ext>
                    </a:extLst>
                  </pic:spPr>
                </pic:pic>
              </a:graphicData>
            </a:graphic>
          </wp:inline>
        </w:drawing>
      </w:r>
    </w:p>
    <w:p w14:paraId="7B2295A8" w14:textId="77777777" w:rsidR="00711AB1" w:rsidRDefault="00711AB1" w:rsidP="00711AB1">
      <w:pPr>
        <w:spacing w:line="259" w:lineRule="auto"/>
        <w:rPr>
          <w:lang w:val="en-GB"/>
        </w:rPr>
      </w:pPr>
      <w:r>
        <w:rPr>
          <w:lang w:val="en-GB"/>
        </w:rPr>
        <w:br w:type="page"/>
      </w:r>
    </w:p>
    <w:p w14:paraId="78D439ED" w14:textId="77777777" w:rsidR="00711AB1" w:rsidRDefault="00711AB1" w:rsidP="00711AB1">
      <w:pPr>
        <w:rPr>
          <w:lang w:val="en-GB"/>
        </w:rPr>
      </w:pPr>
      <w:r w:rsidRPr="0042382A">
        <w:rPr>
          <w:b/>
          <w:bCs/>
          <w:lang w:val="en-GB"/>
        </w:rPr>
        <w:lastRenderedPageBreak/>
        <w:t>Figure 2</w:t>
      </w:r>
      <w:r w:rsidRPr="00D375B7">
        <w:rPr>
          <w:lang w:val="en-GB"/>
        </w:rPr>
        <w:t>.</w:t>
      </w:r>
      <w:r>
        <w:rPr>
          <w:lang w:val="en-GB"/>
        </w:rPr>
        <w:t xml:space="preserve"> </w:t>
      </w:r>
      <w:r w:rsidRPr="00D375B7">
        <w:rPr>
          <w:lang w:val="en-GB"/>
        </w:rPr>
        <w:t>PRISMA flowchart.</w:t>
      </w:r>
    </w:p>
    <w:p w14:paraId="00BF2885" w14:textId="77777777" w:rsidR="00711AB1" w:rsidRDefault="00711AB1" w:rsidP="00711AB1">
      <w:pPr>
        <w:rPr>
          <w:lang w:val="en-GB"/>
        </w:rPr>
      </w:pPr>
      <w:r>
        <w:rPr>
          <w:noProof/>
        </w:rPr>
        <w:drawing>
          <wp:inline distT="0" distB="0" distL="0" distR="0" wp14:anchorId="7202DA35" wp14:editId="727A26C0">
            <wp:extent cx="5731510" cy="5290820"/>
            <wp:effectExtent l="0" t="0" r="2540" b="5080"/>
            <wp:docPr id="9" name="Afbeelding 9" descr="Afbeelding met tekst, schermopname, Parallel,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fbeelding 9" descr="Afbeelding met tekst, schermopname, Parallel, diagram&#10;&#10;Automatisch gegenereerde beschrijving"/>
                    <pic:cNvPicPr/>
                  </pic:nvPicPr>
                  <pic:blipFill>
                    <a:blip r:embed="rId28"/>
                    <a:stretch>
                      <a:fillRect/>
                    </a:stretch>
                  </pic:blipFill>
                  <pic:spPr>
                    <a:xfrm>
                      <a:off x="0" y="0"/>
                      <a:ext cx="5731510" cy="5290820"/>
                    </a:xfrm>
                    <a:prstGeom prst="rect">
                      <a:avLst/>
                    </a:prstGeom>
                  </pic:spPr>
                </pic:pic>
              </a:graphicData>
            </a:graphic>
          </wp:inline>
        </w:drawing>
      </w:r>
    </w:p>
    <w:p w14:paraId="40822DB0" w14:textId="77777777" w:rsidR="00711AB1" w:rsidRDefault="00711AB1" w:rsidP="00711AB1">
      <w:pPr>
        <w:spacing w:line="259" w:lineRule="auto"/>
        <w:rPr>
          <w:b/>
          <w:bCs/>
          <w:lang w:val="en-GB"/>
        </w:rPr>
      </w:pPr>
      <w:r>
        <w:rPr>
          <w:b/>
          <w:bCs/>
          <w:lang w:val="en-GB"/>
        </w:rPr>
        <w:br w:type="page"/>
      </w:r>
    </w:p>
    <w:p w14:paraId="0EAEFDFC" w14:textId="7EAA49CC" w:rsidR="004B60C0" w:rsidRPr="0005208E" w:rsidRDefault="004B60C0" w:rsidP="0005208E">
      <w:pPr>
        <w:rPr>
          <w:b/>
          <w:bCs/>
          <w:lang w:val="en-GB"/>
        </w:rPr>
      </w:pPr>
      <w:r w:rsidRPr="0005208E">
        <w:rPr>
          <w:b/>
          <w:bCs/>
          <w:lang w:val="en-GB"/>
        </w:rPr>
        <w:lastRenderedPageBreak/>
        <w:t>Appendi</w:t>
      </w:r>
      <w:r w:rsidR="00CD35A2" w:rsidRPr="0005208E">
        <w:rPr>
          <w:b/>
          <w:bCs/>
          <w:lang w:val="en-GB"/>
        </w:rPr>
        <w:t>ces</w:t>
      </w:r>
    </w:p>
    <w:p w14:paraId="09C774C6" w14:textId="32C56561" w:rsidR="00A41622" w:rsidRPr="0005208E" w:rsidRDefault="00D40828" w:rsidP="00A41622">
      <w:pPr>
        <w:rPr>
          <w:b/>
          <w:bCs/>
          <w:noProof/>
          <w:lang w:val="en-GB"/>
        </w:rPr>
      </w:pPr>
      <w:r w:rsidRPr="0005208E">
        <w:rPr>
          <w:b/>
          <w:bCs/>
          <w:lang w:val="en-GB"/>
        </w:rPr>
        <w:t>Appendix</w:t>
      </w:r>
      <w:r w:rsidR="00D87F1A" w:rsidRPr="0005208E">
        <w:rPr>
          <w:b/>
          <w:bCs/>
          <w:lang w:val="en-GB"/>
        </w:rPr>
        <w:t xml:space="preserve"> 1: Search string final terms </w:t>
      </w:r>
      <w:r w:rsidR="00975D0A" w:rsidRPr="0005208E">
        <w:rPr>
          <w:b/>
          <w:bCs/>
          <w:lang w:val="en-GB"/>
        </w:rPr>
        <w:t>for RQ1 and RQ2</w:t>
      </w:r>
      <w:r w:rsidR="00A41622" w:rsidRPr="0005208E">
        <w:rPr>
          <w:b/>
          <w:bCs/>
          <w:noProof/>
          <w:lang w:val="en-GB"/>
        </w:rPr>
        <w:t xml:space="preserve"> </w:t>
      </w:r>
    </w:p>
    <w:p w14:paraId="3FE1470C" w14:textId="22ACE3AD" w:rsidR="00A41622" w:rsidRPr="0005208E" w:rsidRDefault="00A41622" w:rsidP="00A41622">
      <w:pPr>
        <w:pStyle w:val="Heading2"/>
        <w:rPr>
          <w:bCs w:val="0"/>
          <w:i/>
          <w:iCs/>
          <w:color w:val="000000" w:themeColor="text1"/>
          <w:sz w:val="22"/>
          <w:szCs w:val="22"/>
          <w:lang w:val="en-GB"/>
        </w:rPr>
      </w:pPr>
      <w:bookmarkStart w:id="7" w:name="_Toc98523564"/>
      <w:r w:rsidRPr="0005208E">
        <w:rPr>
          <w:rFonts w:eastAsia="Calibri Light"/>
          <w:bCs w:val="0"/>
          <w:i/>
          <w:iCs/>
          <w:color w:val="000000" w:themeColor="text1"/>
          <w:sz w:val="22"/>
          <w:szCs w:val="22"/>
          <w:lang w:val="en-GB"/>
        </w:rPr>
        <w:t xml:space="preserve">RQ1: </w:t>
      </w:r>
      <w:bookmarkEnd w:id="7"/>
      <w:r w:rsidRPr="0005208E">
        <w:rPr>
          <w:rFonts w:eastAsia="Calibri Light"/>
          <w:bCs w:val="0"/>
          <w:i/>
          <w:iCs/>
          <w:color w:val="000000" w:themeColor="text1"/>
          <w:sz w:val="22"/>
          <w:szCs w:val="22"/>
          <w:lang w:val="en-GB"/>
        </w:rPr>
        <w:t xml:space="preserve">Does sex-positive/ pleasure based sex education increase adolescents autonomy? </w:t>
      </w:r>
    </w:p>
    <w:tbl>
      <w:tblPr>
        <w:tblW w:w="5000" w:type="pct"/>
        <w:tblBorders>
          <w:top w:val="single" w:sz="4" w:space="0" w:color="auto"/>
          <w:bottom w:val="single" w:sz="4" w:space="0" w:color="auto"/>
        </w:tblBorders>
        <w:tblLook w:val="0400" w:firstRow="0" w:lastRow="0" w:firstColumn="0" w:lastColumn="0" w:noHBand="0" w:noVBand="1"/>
      </w:tblPr>
      <w:tblGrid>
        <w:gridCol w:w="1194"/>
        <w:gridCol w:w="7029"/>
        <w:gridCol w:w="803"/>
      </w:tblGrid>
      <w:tr w:rsidR="00CD35A2" w:rsidRPr="00CD35A2" w14:paraId="7CBE37CE" w14:textId="0E51C7E9" w:rsidTr="00CD35A2">
        <w:tc>
          <w:tcPr>
            <w:tcW w:w="661" w:type="pct"/>
            <w:tcBorders>
              <w:top w:val="single" w:sz="4" w:space="0" w:color="auto"/>
              <w:bottom w:val="single" w:sz="4" w:space="0" w:color="auto"/>
            </w:tcBorders>
          </w:tcPr>
          <w:p w14:paraId="4DCC77ED" w14:textId="12A2E19B" w:rsidR="00CD35A2" w:rsidRPr="00CD35A2" w:rsidRDefault="00975D0A" w:rsidP="00CD35A2">
            <w:pPr>
              <w:spacing w:line="257" w:lineRule="auto"/>
              <w:rPr>
                <w:b/>
                <w:bCs/>
                <w:color w:val="000000" w:themeColor="text1"/>
                <w:sz w:val="22"/>
                <w:szCs w:val="22"/>
                <w:lang w:val="en-GB"/>
              </w:rPr>
            </w:pPr>
            <w:r>
              <w:rPr>
                <w:b/>
                <w:bCs/>
                <w:color w:val="000000" w:themeColor="text1"/>
                <w:sz w:val="22"/>
                <w:szCs w:val="22"/>
                <w:lang w:val="en-GB"/>
              </w:rPr>
              <w:t>Search engine</w:t>
            </w:r>
          </w:p>
        </w:tc>
        <w:tc>
          <w:tcPr>
            <w:tcW w:w="3894" w:type="pct"/>
            <w:tcBorders>
              <w:top w:val="single" w:sz="4" w:space="0" w:color="auto"/>
              <w:bottom w:val="single" w:sz="4" w:space="0" w:color="auto"/>
            </w:tcBorders>
          </w:tcPr>
          <w:p w14:paraId="38219E2F" w14:textId="05DF949B" w:rsidR="00CD35A2" w:rsidRPr="00CD35A2" w:rsidRDefault="00CD35A2" w:rsidP="00CD35A2">
            <w:pPr>
              <w:spacing w:line="257" w:lineRule="auto"/>
              <w:rPr>
                <w:rFonts w:eastAsia="Courier New"/>
                <w:b/>
                <w:bCs/>
                <w:sz w:val="22"/>
                <w:szCs w:val="22"/>
                <w:lang w:val="en-GB"/>
              </w:rPr>
            </w:pPr>
            <w:r w:rsidRPr="00CD35A2">
              <w:rPr>
                <w:rFonts w:eastAsia="Courier New"/>
                <w:b/>
                <w:bCs/>
                <w:sz w:val="22"/>
                <w:szCs w:val="22"/>
                <w:lang w:val="en-GB"/>
              </w:rPr>
              <w:t>Search string</w:t>
            </w:r>
          </w:p>
        </w:tc>
        <w:tc>
          <w:tcPr>
            <w:tcW w:w="445" w:type="pct"/>
            <w:tcBorders>
              <w:top w:val="single" w:sz="4" w:space="0" w:color="auto"/>
              <w:bottom w:val="single" w:sz="4" w:space="0" w:color="auto"/>
            </w:tcBorders>
          </w:tcPr>
          <w:p w14:paraId="726EE718" w14:textId="2D5C73F0" w:rsidR="00CD35A2" w:rsidRPr="00CD35A2" w:rsidRDefault="00CD35A2" w:rsidP="00CD35A2">
            <w:pPr>
              <w:spacing w:line="257" w:lineRule="auto"/>
              <w:rPr>
                <w:rFonts w:eastAsia="Courier New"/>
                <w:b/>
                <w:bCs/>
                <w:sz w:val="22"/>
                <w:szCs w:val="22"/>
                <w:lang w:val="en-GB"/>
              </w:rPr>
            </w:pPr>
            <w:r w:rsidRPr="00CD35A2">
              <w:rPr>
                <w:rFonts w:eastAsia="Courier New"/>
                <w:b/>
                <w:bCs/>
                <w:sz w:val="22"/>
                <w:szCs w:val="22"/>
                <w:lang w:val="en-GB"/>
              </w:rPr>
              <w:t>Hits</w:t>
            </w:r>
          </w:p>
        </w:tc>
      </w:tr>
      <w:tr w:rsidR="00CD35A2" w:rsidRPr="00CD35A2" w14:paraId="1157395D" w14:textId="23A47F6D" w:rsidTr="00CD35A2">
        <w:tc>
          <w:tcPr>
            <w:tcW w:w="661" w:type="pct"/>
            <w:tcBorders>
              <w:top w:val="single" w:sz="4" w:space="0" w:color="auto"/>
            </w:tcBorders>
          </w:tcPr>
          <w:p w14:paraId="6469029A" w14:textId="77777777" w:rsidR="00CD35A2" w:rsidRPr="00CD35A2" w:rsidRDefault="00CD35A2" w:rsidP="00CD35A2">
            <w:pPr>
              <w:spacing w:line="257" w:lineRule="auto"/>
              <w:rPr>
                <w:rFonts w:eastAsia="Garamond"/>
                <w:color w:val="000000" w:themeColor="text1"/>
                <w:sz w:val="22"/>
                <w:szCs w:val="22"/>
                <w:lang w:val="en-GB"/>
              </w:rPr>
            </w:pPr>
            <w:r w:rsidRPr="00CD35A2">
              <w:rPr>
                <w:color w:val="000000" w:themeColor="text1"/>
                <w:sz w:val="22"/>
                <w:szCs w:val="22"/>
                <w:lang w:val="en-GB"/>
              </w:rPr>
              <w:t xml:space="preserve"> </w:t>
            </w:r>
            <w:r w:rsidRPr="00CD35A2">
              <w:rPr>
                <w:rFonts w:eastAsia="Garamond"/>
                <w:color w:val="000000" w:themeColor="text1"/>
                <w:sz w:val="22"/>
                <w:szCs w:val="22"/>
                <w:lang w:val="en-GB"/>
              </w:rPr>
              <w:t>Scopus</w:t>
            </w:r>
          </w:p>
          <w:p w14:paraId="0BB8C156" w14:textId="2335DCEC" w:rsidR="00CD35A2" w:rsidRPr="00CD35A2" w:rsidRDefault="00CD35A2" w:rsidP="00CD35A2">
            <w:pPr>
              <w:spacing w:line="257" w:lineRule="auto"/>
              <w:rPr>
                <w:lang w:val="en-GB"/>
              </w:rPr>
            </w:pPr>
          </w:p>
        </w:tc>
        <w:tc>
          <w:tcPr>
            <w:tcW w:w="3894" w:type="pct"/>
            <w:tcBorders>
              <w:top w:val="single" w:sz="4" w:space="0" w:color="auto"/>
            </w:tcBorders>
          </w:tcPr>
          <w:p w14:paraId="595E4A5A" w14:textId="44238F1B" w:rsidR="00CD35A2" w:rsidRPr="00CD35A2" w:rsidRDefault="00CD35A2" w:rsidP="00CD35A2">
            <w:pPr>
              <w:spacing w:line="257" w:lineRule="auto"/>
              <w:rPr>
                <w:lang w:val="en-GB"/>
              </w:rPr>
            </w:pPr>
            <w:r w:rsidRPr="00CD35A2">
              <w:rPr>
                <w:rFonts w:eastAsia="Courier New"/>
                <w:sz w:val="22"/>
                <w:szCs w:val="22"/>
                <w:lang w:val="en-GB"/>
              </w:rPr>
              <w:t xml:space="preserve"> (“Pleasure-based” OR “pleasure-inclusive” OR “sex </w:t>
            </w:r>
            <w:proofErr w:type="spellStart"/>
            <w:r w:rsidRPr="00CD35A2">
              <w:rPr>
                <w:rFonts w:eastAsia="Courier New"/>
                <w:sz w:val="22"/>
                <w:szCs w:val="22"/>
                <w:lang w:val="en-GB"/>
              </w:rPr>
              <w:t>positiv</w:t>
            </w:r>
            <w:proofErr w:type="spellEnd"/>
            <w:r w:rsidRPr="00CD35A2">
              <w:rPr>
                <w:rFonts w:eastAsia="Courier New"/>
                <w:sz w:val="22"/>
                <w:szCs w:val="22"/>
                <w:lang w:val="en-GB"/>
              </w:rPr>
              <w:t>*” OR “positive” OR “sexual pleasure” OR “pleasure” OR “comprehensive” OR “rights-based”) AND (“Sex* education” OR “sex* and relationship education” OR “relationship and sex* education” OR “sex* health promotion” OR “sex* health education” OR “sex* training” OR “sex* program*” OR “sex* school intervention” OR “sex* information” OR “reproductive education” OR “reproductive health education” OR “erotic education”) AND (“autonomy” OR “agency” OR “self-efficacy” OR “self-determination” OR “self-esteem” OR “self-love” OR “empowerment” OR “assertiveness” OR “decision ownership” OR “confidence” OR “consent” OR “sexual rights awareness” OR “sexual expression”)</w:t>
            </w:r>
          </w:p>
        </w:tc>
        <w:tc>
          <w:tcPr>
            <w:tcW w:w="445" w:type="pct"/>
            <w:tcBorders>
              <w:top w:val="single" w:sz="4" w:space="0" w:color="auto"/>
            </w:tcBorders>
          </w:tcPr>
          <w:p w14:paraId="78B94E3D" w14:textId="52DCCCB0" w:rsidR="00CD35A2" w:rsidRPr="00CD35A2" w:rsidRDefault="00CD35A2" w:rsidP="00CD35A2">
            <w:pPr>
              <w:spacing w:line="257" w:lineRule="auto"/>
              <w:rPr>
                <w:rFonts w:eastAsia="Courier New"/>
                <w:sz w:val="22"/>
                <w:szCs w:val="22"/>
                <w:lang w:val="en-GB"/>
              </w:rPr>
            </w:pPr>
            <w:r w:rsidRPr="00CD35A2">
              <w:rPr>
                <w:rFonts w:eastAsia="Courier New"/>
                <w:sz w:val="22"/>
                <w:szCs w:val="22"/>
                <w:lang w:val="en-GB"/>
              </w:rPr>
              <w:t>672</w:t>
            </w:r>
          </w:p>
        </w:tc>
      </w:tr>
      <w:tr w:rsidR="00CD35A2" w:rsidRPr="00CD35A2" w14:paraId="1E650AF3" w14:textId="73D78C3F" w:rsidTr="00CD35A2">
        <w:tc>
          <w:tcPr>
            <w:tcW w:w="661" w:type="pct"/>
          </w:tcPr>
          <w:p w14:paraId="4B25A7C1" w14:textId="77777777" w:rsidR="00CD35A2" w:rsidRPr="00CD35A2" w:rsidRDefault="00CD35A2" w:rsidP="001B3072">
            <w:pPr>
              <w:spacing w:line="257" w:lineRule="auto"/>
              <w:rPr>
                <w:lang w:val="en-GB"/>
              </w:rPr>
            </w:pPr>
            <w:r w:rsidRPr="00CD35A2">
              <w:rPr>
                <w:rFonts w:eastAsia="Garamond"/>
                <w:color w:val="000000" w:themeColor="text1"/>
                <w:sz w:val="22"/>
                <w:szCs w:val="22"/>
                <w:lang w:val="en-GB"/>
              </w:rPr>
              <w:t>PubMed</w:t>
            </w:r>
          </w:p>
        </w:tc>
        <w:tc>
          <w:tcPr>
            <w:tcW w:w="3894" w:type="pct"/>
          </w:tcPr>
          <w:p w14:paraId="4224F202" w14:textId="28BECD48" w:rsidR="00CD35A2" w:rsidRPr="00CD35A2" w:rsidRDefault="00CD35A2" w:rsidP="001B3072">
            <w:pPr>
              <w:spacing w:line="257" w:lineRule="auto"/>
              <w:rPr>
                <w:lang w:val="en-GB"/>
              </w:rPr>
            </w:pPr>
            <w:r w:rsidRPr="00CD35A2">
              <w:rPr>
                <w:rFonts w:eastAsia="Courier New"/>
                <w:sz w:val="22"/>
                <w:szCs w:val="22"/>
                <w:lang w:val="en-GB"/>
              </w:rPr>
              <w:t xml:space="preserve">(“Pleasure based” [All Fields] OR “pleasure inclusive” [All Fields] OR “sex </w:t>
            </w:r>
            <w:proofErr w:type="spellStart"/>
            <w:r w:rsidRPr="00CD35A2">
              <w:rPr>
                <w:rFonts w:eastAsia="Courier New"/>
                <w:sz w:val="22"/>
                <w:szCs w:val="22"/>
                <w:lang w:val="en-GB"/>
              </w:rPr>
              <w:t>positiv</w:t>
            </w:r>
            <w:proofErr w:type="spellEnd"/>
            <w:r w:rsidRPr="00CD35A2">
              <w:rPr>
                <w:rFonts w:eastAsia="Courier New"/>
                <w:sz w:val="22"/>
                <w:szCs w:val="22"/>
                <w:lang w:val="en-GB"/>
              </w:rPr>
              <w:t>*” [All Fields] OR “positive” [All Fields] OR “sexual pleasure” [All Fields] OR “pleasure” [All Fields] OR “comprehensive” [All Fields] OR “rights based” [All Fields]) AND (“sex education” [Mesh] OR “sexual training” [All Fields] OR “sexuality training” [All Fields] OR “sex information” [All Fields] OR “sexual information” [All Fields] OR “sexuality information” [All Fields]) AND (“autonomy” [All Fields] OR “agency” [All Fields] OR “self-efficacy” [All Fields] OR “self-determination” [All Fields] OR “self-esteem” [All Fields] OR “self-love” [All Fields] OR “empowerment” [All Fields] OR “assertiveness” [All Fields] OR “decision ownership” [All Fields] OR “confidence” [All Fields] OR “consent” [All Fields] OR (“sexual rights” [All Fields] AND “awareness” [All Fields]) OR “sexual expression” [All Fields])</w:t>
            </w:r>
          </w:p>
        </w:tc>
        <w:tc>
          <w:tcPr>
            <w:tcW w:w="445" w:type="pct"/>
          </w:tcPr>
          <w:p w14:paraId="2F2C4320" w14:textId="4999546D" w:rsidR="00CD35A2" w:rsidRPr="00CD35A2" w:rsidRDefault="00CD35A2" w:rsidP="001B3072">
            <w:pPr>
              <w:spacing w:line="257" w:lineRule="auto"/>
              <w:rPr>
                <w:rFonts w:eastAsia="Courier New"/>
                <w:sz w:val="22"/>
                <w:szCs w:val="22"/>
                <w:lang w:val="en-GB"/>
              </w:rPr>
            </w:pPr>
            <w:r>
              <w:rPr>
                <w:rFonts w:eastAsia="Courier New"/>
                <w:sz w:val="22"/>
                <w:szCs w:val="22"/>
                <w:lang w:val="en-GB"/>
              </w:rPr>
              <w:t>156</w:t>
            </w:r>
          </w:p>
        </w:tc>
      </w:tr>
      <w:tr w:rsidR="00CD35A2" w:rsidRPr="00CD35A2" w14:paraId="71E39BD1" w14:textId="2220DDDD" w:rsidTr="00CD35A2">
        <w:tc>
          <w:tcPr>
            <w:tcW w:w="661" w:type="pct"/>
          </w:tcPr>
          <w:p w14:paraId="16AF2D43" w14:textId="06E8545B" w:rsidR="00CD35A2" w:rsidRPr="00CD35A2" w:rsidRDefault="00CD35A2" w:rsidP="00CD35A2">
            <w:pPr>
              <w:spacing w:line="257" w:lineRule="auto"/>
              <w:rPr>
                <w:lang w:val="en-GB"/>
              </w:rPr>
            </w:pPr>
            <w:r w:rsidRPr="00CD35A2">
              <w:rPr>
                <w:rFonts w:eastAsia="Garamond"/>
                <w:color w:val="000000" w:themeColor="text1"/>
                <w:sz w:val="22"/>
                <w:szCs w:val="22"/>
                <w:lang w:val="en-GB"/>
              </w:rPr>
              <w:t xml:space="preserve"> Web of Science</w:t>
            </w:r>
          </w:p>
        </w:tc>
        <w:tc>
          <w:tcPr>
            <w:tcW w:w="3894" w:type="pct"/>
          </w:tcPr>
          <w:p w14:paraId="7FC634C6" w14:textId="485FA930" w:rsidR="00CD35A2" w:rsidRPr="00CD35A2" w:rsidRDefault="00CD35A2" w:rsidP="001B3072">
            <w:pPr>
              <w:spacing w:line="257" w:lineRule="auto"/>
              <w:rPr>
                <w:lang w:val="en-GB"/>
              </w:rPr>
            </w:pPr>
            <w:r w:rsidRPr="00CD35A2">
              <w:rPr>
                <w:rFonts w:eastAsia="Courier New"/>
                <w:sz w:val="22"/>
                <w:szCs w:val="22"/>
                <w:lang w:val="en-GB"/>
              </w:rPr>
              <w:t xml:space="preserve"> (“Pleasure-based” OR “pleasure-inclusive” OR “sex </w:t>
            </w:r>
            <w:proofErr w:type="spellStart"/>
            <w:r w:rsidRPr="00CD35A2">
              <w:rPr>
                <w:rFonts w:eastAsia="Courier New"/>
                <w:sz w:val="22"/>
                <w:szCs w:val="22"/>
                <w:lang w:val="en-GB"/>
              </w:rPr>
              <w:t>positiv</w:t>
            </w:r>
            <w:proofErr w:type="spellEnd"/>
            <w:r w:rsidRPr="00CD35A2">
              <w:rPr>
                <w:rFonts w:eastAsia="Courier New"/>
                <w:sz w:val="22"/>
                <w:szCs w:val="22"/>
                <w:lang w:val="en-GB"/>
              </w:rPr>
              <w:t xml:space="preserve">*” OR “positive” OR “sexual pleasure” OR “pleasure” OR “comprehensive” OR “rights-based”) AND (“Sex* education” OR “sex* and relationship education” OR “relationship and sex* education” OR “sex* health promotion” OR “sex* health education” OR “sex* training” OR “sex* program*” OR “sex* school intervention” OR “sex* information” OR “reproductive education” OR “reproductive health education” OR “erotic education”) AND (“autonomy” OR “agency” OR “self-efficacy” OR “self-determination” OR “self-esteem” OR “self-love” OR “empowerment” OR “assertiveness” OR “decision ownership” OR “confidence” OR “consent” OR “sexual rights awareness” OR “sexual expression”) </w:t>
            </w:r>
          </w:p>
        </w:tc>
        <w:tc>
          <w:tcPr>
            <w:tcW w:w="445" w:type="pct"/>
          </w:tcPr>
          <w:p w14:paraId="61EC3BCD" w14:textId="0B630BD3" w:rsidR="00CD35A2" w:rsidRPr="00CD35A2" w:rsidRDefault="00975D0A" w:rsidP="001B3072">
            <w:pPr>
              <w:spacing w:line="257" w:lineRule="auto"/>
              <w:rPr>
                <w:rFonts w:eastAsia="Courier New"/>
                <w:sz w:val="22"/>
                <w:szCs w:val="22"/>
                <w:lang w:val="en-GB"/>
              </w:rPr>
            </w:pPr>
            <w:r>
              <w:rPr>
                <w:rFonts w:eastAsia="Courier New"/>
                <w:sz w:val="22"/>
                <w:szCs w:val="22"/>
                <w:lang w:val="en-GB"/>
              </w:rPr>
              <w:t>514</w:t>
            </w:r>
          </w:p>
        </w:tc>
      </w:tr>
      <w:tr w:rsidR="00CD35A2" w:rsidRPr="00CD35A2" w14:paraId="3AA5CB8A" w14:textId="15E142D5" w:rsidTr="00CD35A2">
        <w:tc>
          <w:tcPr>
            <w:tcW w:w="661" w:type="pct"/>
          </w:tcPr>
          <w:p w14:paraId="6F1DE142" w14:textId="71C955B2" w:rsidR="00CD35A2" w:rsidRPr="00CD35A2" w:rsidRDefault="00CD35A2" w:rsidP="00CD35A2">
            <w:pPr>
              <w:spacing w:line="257" w:lineRule="auto"/>
              <w:rPr>
                <w:lang w:val="en-GB"/>
              </w:rPr>
            </w:pPr>
            <w:r w:rsidRPr="00CD35A2">
              <w:rPr>
                <w:rFonts w:eastAsia="Garamond"/>
                <w:color w:val="000000" w:themeColor="text1"/>
                <w:sz w:val="22"/>
                <w:szCs w:val="22"/>
                <w:lang w:val="en-GB"/>
              </w:rPr>
              <w:lastRenderedPageBreak/>
              <w:t>PsycINFO</w:t>
            </w:r>
          </w:p>
        </w:tc>
        <w:tc>
          <w:tcPr>
            <w:tcW w:w="3894" w:type="pct"/>
          </w:tcPr>
          <w:p w14:paraId="730C51AA" w14:textId="6DDCFD6E" w:rsidR="00CD35A2" w:rsidRPr="00CD35A2" w:rsidRDefault="00CD35A2" w:rsidP="001B3072">
            <w:pPr>
              <w:spacing w:line="257" w:lineRule="auto"/>
              <w:rPr>
                <w:lang w:val="en-GB"/>
              </w:rPr>
            </w:pPr>
            <w:r w:rsidRPr="00CD35A2">
              <w:rPr>
                <w:rFonts w:eastAsia="Courier New"/>
                <w:sz w:val="22"/>
                <w:szCs w:val="22"/>
                <w:lang w:val="en-GB"/>
              </w:rPr>
              <w:t xml:space="preserve">(pleasure based) OR (pleasure inclusive) OR (sex </w:t>
            </w:r>
            <w:proofErr w:type="spellStart"/>
            <w:r w:rsidRPr="00CD35A2">
              <w:rPr>
                <w:rFonts w:eastAsia="Courier New"/>
                <w:sz w:val="22"/>
                <w:szCs w:val="22"/>
                <w:lang w:val="en-GB"/>
              </w:rPr>
              <w:t>positiv</w:t>
            </w:r>
            <w:proofErr w:type="spellEnd"/>
            <w:r w:rsidRPr="00CD35A2">
              <w:rPr>
                <w:rFonts w:eastAsia="Courier New"/>
                <w:sz w:val="22"/>
                <w:szCs w:val="22"/>
                <w:lang w:val="en-GB"/>
              </w:rPr>
              <w:t>*) OR (positive) OR (sexual pleasure) OR (comprehensive) OR (rights based) {No Related Terms} AND (sex* education) OR (sex* and relationship education) OR (relationship and sex* education) OR (sex* health promotion) OR (sex* health education) OR (sex* training) OR (sex* program*) OR (sex* school intervention) OR (sex* information) OR (reproductive education) OR (reproductive health education) OR (erotic education) {No Related Terms} {No Related Terms} AND (autonomy) OR (agency) OR (self-efficacy) OR (self-determination) OR (self-esteem) OR (self-love) OR (empowerment) OR (assertiveness) OR (decision ownership) OR (confidence) OR (consent) OR (sexual rights awareness) OR (sexual expression) {No Related Terms}</w:t>
            </w:r>
          </w:p>
        </w:tc>
        <w:tc>
          <w:tcPr>
            <w:tcW w:w="445" w:type="pct"/>
          </w:tcPr>
          <w:p w14:paraId="7DCD9E9F" w14:textId="09E2957D" w:rsidR="00CD35A2" w:rsidRPr="00CD35A2" w:rsidRDefault="00975D0A" w:rsidP="001B3072">
            <w:pPr>
              <w:spacing w:line="257" w:lineRule="auto"/>
              <w:rPr>
                <w:rFonts w:eastAsia="Courier New"/>
                <w:sz w:val="22"/>
                <w:szCs w:val="22"/>
                <w:lang w:val="en-GB"/>
              </w:rPr>
            </w:pPr>
            <w:r>
              <w:rPr>
                <w:rFonts w:eastAsia="Courier New"/>
                <w:sz w:val="22"/>
                <w:szCs w:val="22"/>
                <w:lang w:val="en-GB"/>
              </w:rPr>
              <w:t>224</w:t>
            </w:r>
          </w:p>
        </w:tc>
      </w:tr>
      <w:tr w:rsidR="00CD35A2" w:rsidRPr="00CD35A2" w14:paraId="56277D70" w14:textId="29144F5D" w:rsidTr="00CD35A2">
        <w:tc>
          <w:tcPr>
            <w:tcW w:w="661" w:type="pct"/>
          </w:tcPr>
          <w:p w14:paraId="60720D45" w14:textId="7D6F1CC3" w:rsidR="00CD35A2" w:rsidRPr="00CD35A2" w:rsidRDefault="00CD35A2" w:rsidP="001B3072">
            <w:pPr>
              <w:spacing w:line="257" w:lineRule="auto"/>
              <w:rPr>
                <w:lang w:val="en-GB"/>
              </w:rPr>
            </w:pPr>
            <w:r w:rsidRPr="00CD35A2">
              <w:rPr>
                <w:rFonts w:eastAsia="Garamond"/>
                <w:color w:val="000000" w:themeColor="text1"/>
                <w:sz w:val="22"/>
                <w:szCs w:val="22"/>
                <w:lang w:val="en-GB"/>
              </w:rPr>
              <w:t xml:space="preserve"> CINAHL</w:t>
            </w:r>
          </w:p>
          <w:p w14:paraId="1273FA05" w14:textId="77777777" w:rsidR="00CD35A2" w:rsidRPr="00CD35A2" w:rsidRDefault="00CD35A2" w:rsidP="001B3072">
            <w:pPr>
              <w:spacing w:line="257" w:lineRule="auto"/>
              <w:rPr>
                <w:lang w:val="en-GB"/>
              </w:rPr>
            </w:pPr>
            <w:r w:rsidRPr="00CD35A2">
              <w:rPr>
                <w:rFonts w:eastAsia="Garamond"/>
                <w:color w:val="000000" w:themeColor="text1"/>
                <w:sz w:val="22"/>
                <w:szCs w:val="22"/>
                <w:lang w:val="en-GB"/>
              </w:rPr>
              <w:t xml:space="preserve"> </w:t>
            </w:r>
          </w:p>
        </w:tc>
        <w:tc>
          <w:tcPr>
            <w:tcW w:w="3894" w:type="pct"/>
          </w:tcPr>
          <w:p w14:paraId="307D68BA" w14:textId="56CB2400" w:rsidR="00CD35A2" w:rsidRPr="00CD35A2" w:rsidRDefault="00CD35A2" w:rsidP="001B3072">
            <w:pPr>
              <w:spacing w:line="257" w:lineRule="auto"/>
              <w:rPr>
                <w:lang w:val="en-GB"/>
              </w:rPr>
            </w:pPr>
            <w:r w:rsidRPr="00CD35A2">
              <w:rPr>
                <w:rFonts w:eastAsia="Courier New"/>
                <w:sz w:val="22"/>
                <w:szCs w:val="22"/>
                <w:lang w:val="en-GB"/>
              </w:rPr>
              <w:t>(((pleasure-based) OR (pleasure-inclusive) OR (sex-</w:t>
            </w:r>
            <w:proofErr w:type="spellStart"/>
            <w:r w:rsidRPr="00CD35A2">
              <w:rPr>
                <w:rFonts w:eastAsia="Courier New"/>
                <w:sz w:val="22"/>
                <w:szCs w:val="22"/>
                <w:lang w:val="en-GB"/>
              </w:rPr>
              <w:t>positiv</w:t>
            </w:r>
            <w:proofErr w:type="spellEnd"/>
            <w:r w:rsidRPr="00CD35A2">
              <w:rPr>
                <w:rFonts w:eastAsia="Courier New"/>
                <w:sz w:val="22"/>
                <w:szCs w:val="22"/>
                <w:lang w:val="en-GB"/>
              </w:rPr>
              <w:t>*) OR (positive) OR (sexual-pleasure) OR (comprehensive) OR (rights-based)) AND ((sex*-education) OR (sex*-and-relationship-education) OR (relationship-and-sex*-education) OR (sex*-health-promotion) OR (sex*-health-education) OR (sex*-training) OR (sex*-program*) OR (sex*-school-intervention) OR (sex*-information) OR (reproductive-education) OR (reproductive-health-education) OR (erotic-education)) AND ((autonomy) OR (agency) OR (self-efficacy) OR (self-determination) OR (self-esteem) OR (self-love) OR (empowerment) OR (assertiveness) OR (decision-ownership) OR (confidence) OR (consent) OR (sexual-rights-awareness) OR (sexual-expression)))</w:t>
            </w:r>
          </w:p>
        </w:tc>
        <w:tc>
          <w:tcPr>
            <w:tcW w:w="445" w:type="pct"/>
          </w:tcPr>
          <w:p w14:paraId="0B3567CC" w14:textId="271E6543" w:rsidR="00CD35A2" w:rsidRPr="00CD35A2" w:rsidRDefault="00975D0A" w:rsidP="001B3072">
            <w:pPr>
              <w:spacing w:line="257" w:lineRule="auto"/>
              <w:rPr>
                <w:rFonts w:eastAsia="Courier New"/>
                <w:sz w:val="22"/>
                <w:szCs w:val="22"/>
                <w:lang w:val="en-GB"/>
              </w:rPr>
            </w:pPr>
            <w:r>
              <w:rPr>
                <w:rFonts w:eastAsia="Courier New"/>
                <w:sz w:val="22"/>
                <w:szCs w:val="22"/>
                <w:lang w:val="en-GB"/>
              </w:rPr>
              <w:t>471</w:t>
            </w:r>
          </w:p>
        </w:tc>
      </w:tr>
    </w:tbl>
    <w:p w14:paraId="35F99DF1" w14:textId="77777777" w:rsidR="00A41622" w:rsidRPr="00CD35A2" w:rsidRDefault="00A41622" w:rsidP="00A41622">
      <w:pPr>
        <w:pStyle w:val="Heading2"/>
        <w:rPr>
          <w:lang w:val="en-GB"/>
        </w:rPr>
      </w:pPr>
      <w:r w:rsidRPr="00CD35A2">
        <w:rPr>
          <w:rFonts w:eastAsia="Calibri Light"/>
          <w:b w:val="0"/>
          <w:color w:val="2F5496" w:themeColor="accent1" w:themeShade="BF"/>
          <w:sz w:val="26"/>
          <w:szCs w:val="26"/>
          <w:lang w:val="en-GB"/>
        </w:rPr>
        <w:t xml:space="preserve"> </w:t>
      </w:r>
    </w:p>
    <w:p w14:paraId="442CE50B" w14:textId="2EFAF518" w:rsidR="00A41622" w:rsidRPr="0005208E" w:rsidRDefault="00A41622" w:rsidP="00A41622">
      <w:pPr>
        <w:pStyle w:val="Heading2"/>
        <w:rPr>
          <w:bCs w:val="0"/>
          <w:i/>
          <w:iCs/>
          <w:color w:val="000000" w:themeColor="text1"/>
          <w:sz w:val="22"/>
          <w:szCs w:val="22"/>
          <w:lang w:val="en-GB"/>
        </w:rPr>
      </w:pPr>
      <w:bookmarkStart w:id="8" w:name="_Toc98523565"/>
      <w:r w:rsidRPr="0005208E">
        <w:rPr>
          <w:rFonts w:eastAsia="Calibri Light"/>
          <w:bCs w:val="0"/>
          <w:i/>
          <w:iCs/>
          <w:color w:val="000000" w:themeColor="text1"/>
          <w:sz w:val="22"/>
          <w:szCs w:val="22"/>
          <w:lang w:val="en-GB"/>
        </w:rPr>
        <w:t xml:space="preserve">RQ2: </w:t>
      </w:r>
      <w:bookmarkEnd w:id="8"/>
      <w:r w:rsidRPr="0005208E">
        <w:rPr>
          <w:rFonts w:eastAsia="Calibri Light"/>
          <w:bCs w:val="0"/>
          <w:i/>
          <w:iCs/>
          <w:color w:val="000000" w:themeColor="text1"/>
          <w:sz w:val="22"/>
          <w:szCs w:val="22"/>
          <w:lang w:val="en-GB"/>
        </w:rPr>
        <w:t xml:space="preserve">Does sexual autonomy improve the sexual wellbeing of adolescents?  </w:t>
      </w:r>
    </w:p>
    <w:tbl>
      <w:tblPr>
        <w:tblW w:w="5000" w:type="pct"/>
        <w:tblBorders>
          <w:top w:val="single" w:sz="4" w:space="0" w:color="auto"/>
          <w:bottom w:val="single" w:sz="4" w:space="0" w:color="auto"/>
        </w:tblBorders>
        <w:tblLook w:val="0400" w:firstRow="0" w:lastRow="0" w:firstColumn="0" w:lastColumn="0" w:noHBand="0" w:noVBand="1"/>
      </w:tblPr>
      <w:tblGrid>
        <w:gridCol w:w="1145"/>
        <w:gridCol w:w="7060"/>
        <w:gridCol w:w="821"/>
      </w:tblGrid>
      <w:tr w:rsidR="00975D0A" w:rsidRPr="00975D0A" w14:paraId="1629934D" w14:textId="79622A96" w:rsidTr="00975D0A">
        <w:tc>
          <w:tcPr>
            <w:tcW w:w="634" w:type="pct"/>
            <w:tcBorders>
              <w:top w:val="single" w:sz="4" w:space="0" w:color="auto"/>
              <w:bottom w:val="single" w:sz="4" w:space="0" w:color="auto"/>
            </w:tcBorders>
          </w:tcPr>
          <w:p w14:paraId="28AFD4D7" w14:textId="786309EA" w:rsidR="00975D0A" w:rsidRPr="00975D0A" w:rsidRDefault="00975D0A" w:rsidP="00975D0A">
            <w:pPr>
              <w:spacing w:line="257" w:lineRule="auto"/>
              <w:rPr>
                <w:color w:val="000000" w:themeColor="text1"/>
                <w:sz w:val="22"/>
                <w:szCs w:val="22"/>
                <w:lang w:val="en-GB"/>
              </w:rPr>
            </w:pPr>
            <w:r>
              <w:rPr>
                <w:color w:val="000000" w:themeColor="text1"/>
                <w:sz w:val="22"/>
                <w:szCs w:val="22"/>
                <w:lang w:val="en-GB"/>
              </w:rPr>
              <w:t>Search engine</w:t>
            </w:r>
          </w:p>
        </w:tc>
        <w:tc>
          <w:tcPr>
            <w:tcW w:w="3911" w:type="pct"/>
            <w:tcBorders>
              <w:top w:val="single" w:sz="4" w:space="0" w:color="auto"/>
              <w:bottom w:val="single" w:sz="4" w:space="0" w:color="auto"/>
            </w:tcBorders>
          </w:tcPr>
          <w:p w14:paraId="7C85054F" w14:textId="6D99541F" w:rsidR="00975D0A" w:rsidRPr="00975D0A" w:rsidRDefault="00975D0A" w:rsidP="001B3072">
            <w:pPr>
              <w:spacing w:line="257" w:lineRule="auto"/>
              <w:rPr>
                <w:rFonts w:eastAsia="Courier New"/>
                <w:sz w:val="22"/>
                <w:szCs w:val="22"/>
                <w:lang w:val="en-GB"/>
              </w:rPr>
            </w:pPr>
            <w:r>
              <w:rPr>
                <w:rFonts w:eastAsia="Courier New"/>
                <w:sz w:val="22"/>
                <w:szCs w:val="22"/>
                <w:lang w:val="en-GB"/>
              </w:rPr>
              <w:t>Search string</w:t>
            </w:r>
          </w:p>
        </w:tc>
        <w:tc>
          <w:tcPr>
            <w:tcW w:w="455" w:type="pct"/>
            <w:tcBorders>
              <w:top w:val="single" w:sz="4" w:space="0" w:color="auto"/>
              <w:bottom w:val="single" w:sz="4" w:space="0" w:color="auto"/>
            </w:tcBorders>
          </w:tcPr>
          <w:p w14:paraId="4608B367" w14:textId="4E417E9F" w:rsidR="00975D0A" w:rsidRPr="00975D0A" w:rsidRDefault="00975D0A" w:rsidP="001B3072">
            <w:pPr>
              <w:spacing w:line="257" w:lineRule="auto"/>
              <w:rPr>
                <w:rFonts w:eastAsia="Courier New"/>
                <w:sz w:val="22"/>
                <w:szCs w:val="22"/>
                <w:lang w:val="en-GB"/>
              </w:rPr>
            </w:pPr>
            <w:r>
              <w:rPr>
                <w:rFonts w:eastAsia="Courier New"/>
                <w:sz w:val="22"/>
                <w:szCs w:val="22"/>
                <w:lang w:val="en-GB"/>
              </w:rPr>
              <w:t>Hits</w:t>
            </w:r>
          </w:p>
        </w:tc>
      </w:tr>
      <w:tr w:rsidR="00975D0A" w:rsidRPr="00975D0A" w14:paraId="4BE759A2" w14:textId="56D75A72" w:rsidTr="00975D0A">
        <w:tc>
          <w:tcPr>
            <w:tcW w:w="634" w:type="pct"/>
            <w:tcBorders>
              <w:top w:val="single" w:sz="4" w:space="0" w:color="auto"/>
            </w:tcBorders>
          </w:tcPr>
          <w:p w14:paraId="1AAAB54D" w14:textId="4A30EFB6" w:rsidR="00975D0A" w:rsidRPr="00975D0A" w:rsidRDefault="00975D0A" w:rsidP="00975D0A">
            <w:pPr>
              <w:spacing w:line="257" w:lineRule="auto"/>
              <w:rPr>
                <w:lang w:val="en-GB"/>
              </w:rPr>
            </w:pPr>
            <w:r w:rsidRPr="00975D0A">
              <w:rPr>
                <w:color w:val="000000" w:themeColor="text1"/>
                <w:sz w:val="22"/>
                <w:szCs w:val="22"/>
                <w:lang w:val="en-GB"/>
              </w:rPr>
              <w:t xml:space="preserve"> </w:t>
            </w:r>
            <w:r w:rsidRPr="00975D0A">
              <w:rPr>
                <w:rFonts w:eastAsia="Garamond"/>
                <w:color w:val="000000" w:themeColor="text1"/>
                <w:sz w:val="22"/>
                <w:szCs w:val="22"/>
                <w:lang w:val="en-GB"/>
              </w:rPr>
              <w:t>Scopus</w:t>
            </w:r>
          </w:p>
        </w:tc>
        <w:tc>
          <w:tcPr>
            <w:tcW w:w="3911" w:type="pct"/>
            <w:tcBorders>
              <w:top w:val="single" w:sz="4" w:space="0" w:color="auto"/>
            </w:tcBorders>
          </w:tcPr>
          <w:p w14:paraId="75795CBB" w14:textId="719AADDE" w:rsidR="00975D0A" w:rsidRPr="00975D0A" w:rsidRDefault="00975D0A" w:rsidP="001B3072">
            <w:pPr>
              <w:spacing w:line="257" w:lineRule="auto"/>
              <w:rPr>
                <w:lang w:val="en-GB"/>
              </w:rPr>
            </w:pPr>
            <w:r w:rsidRPr="00975D0A">
              <w:rPr>
                <w:rFonts w:eastAsia="Courier New"/>
                <w:sz w:val="22"/>
                <w:szCs w:val="22"/>
                <w:lang w:val="en-GB"/>
              </w:rPr>
              <w:t xml:space="preserve"> (“autonomy” OR “agency” OR “self-efficacy” OR “self-determination” OR “self-esteem” OR “self-love” OR “empowerment” OR “assertiveness” OR “decision ownership” OR “confidence” OR “consent” OR “sexual rights awareness” OR “sexual expression”) AND (“Sexual wellbeing” OR “healthy sexuality” OR “sexual enjoyment” OR (“healthy relationships” </w:t>
            </w:r>
            <w:r w:rsidRPr="00975D0A">
              <w:rPr>
                <w:rFonts w:eastAsia="Courier New"/>
                <w:color w:val="000000" w:themeColor="text1"/>
                <w:sz w:val="22"/>
                <w:szCs w:val="22"/>
                <w:lang w:val="en-GB"/>
              </w:rPr>
              <w:t xml:space="preserve">AND (“intimate” OR “sexual”)) </w:t>
            </w:r>
            <w:r w:rsidRPr="00975D0A">
              <w:rPr>
                <w:rFonts w:eastAsia="Courier New"/>
                <w:sz w:val="22"/>
                <w:szCs w:val="22"/>
                <w:lang w:val="en-GB"/>
              </w:rPr>
              <w:t xml:space="preserve">OR (“relationship quality” </w:t>
            </w:r>
            <w:r w:rsidRPr="00975D0A">
              <w:rPr>
                <w:rFonts w:eastAsia="Courier New"/>
                <w:color w:val="000000" w:themeColor="text1"/>
                <w:sz w:val="22"/>
                <w:szCs w:val="22"/>
                <w:lang w:val="en-GB"/>
              </w:rPr>
              <w:t xml:space="preserve">AND (“intimate” OR “sexual”)) </w:t>
            </w:r>
            <w:r w:rsidRPr="00975D0A">
              <w:rPr>
                <w:rFonts w:eastAsia="Courier New"/>
                <w:sz w:val="22"/>
                <w:szCs w:val="22"/>
                <w:lang w:val="en-GB"/>
              </w:rPr>
              <w:t>OR (“relationship satisfaction”</w:t>
            </w:r>
            <w:r w:rsidRPr="00975D0A">
              <w:rPr>
                <w:rFonts w:eastAsia="Courier New"/>
                <w:color w:val="000000" w:themeColor="text1"/>
                <w:sz w:val="22"/>
                <w:szCs w:val="22"/>
                <w:lang w:val="en-GB"/>
              </w:rPr>
              <w:t xml:space="preserve"> AND (“intimate” OR “sexual”)) </w:t>
            </w:r>
            <w:r w:rsidRPr="00975D0A">
              <w:rPr>
                <w:rFonts w:eastAsia="Courier New"/>
                <w:sz w:val="22"/>
                <w:szCs w:val="22"/>
                <w:lang w:val="en-GB"/>
              </w:rPr>
              <w:t xml:space="preserve">OR “sexual pleasure” OR “sexual violence” OR “sexual victimization” OR “sexual assault” OR “sexual abuse” OR “sexual harassment” OR “sexual intimidation” OR “non-consensual penetration” OR “unwanted sexual contact” OR “rape” OR “sexual safety” OR “sexual happiness” OR “sexual respect” OR “sexual satisfaction” OR “orgasm frequency” OR “painful sex” OR “sexual dysfunction*”) </w:t>
            </w:r>
          </w:p>
        </w:tc>
        <w:tc>
          <w:tcPr>
            <w:tcW w:w="455" w:type="pct"/>
            <w:tcBorders>
              <w:top w:val="single" w:sz="4" w:space="0" w:color="auto"/>
            </w:tcBorders>
          </w:tcPr>
          <w:p w14:paraId="1EB5B410" w14:textId="6966EC49" w:rsidR="00975D0A" w:rsidRPr="00975D0A" w:rsidRDefault="00975D0A" w:rsidP="001B3072">
            <w:pPr>
              <w:spacing w:line="257" w:lineRule="auto"/>
              <w:rPr>
                <w:rFonts w:eastAsia="Courier New"/>
                <w:sz w:val="22"/>
                <w:szCs w:val="22"/>
                <w:lang w:val="en-GB"/>
              </w:rPr>
            </w:pPr>
            <w:r>
              <w:rPr>
                <w:rFonts w:eastAsia="Courier New"/>
                <w:sz w:val="22"/>
                <w:szCs w:val="22"/>
                <w:lang w:val="en-GB"/>
              </w:rPr>
              <w:t>10,632</w:t>
            </w:r>
          </w:p>
        </w:tc>
      </w:tr>
      <w:tr w:rsidR="00975D0A" w:rsidRPr="00975D0A" w14:paraId="28E4A84F" w14:textId="0619CCC5" w:rsidTr="00975D0A">
        <w:tc>
          <w:tcPr>
            <w:tcW w:w="634" w:type="pct"/>
          </w:tcPr>
          <w:p w14:paraId="169CDD01" w14:textId="4C7091B5" w:rsidR="00975D0A" w:rsidRPr="00975D0A" w:rsidRDefault="00975D0A" w:rsidP="00975D0A">
            <w:pPr>
              <w:spacing w:line="257" w:lineRule="auto"/>
              <w:rPr>
                <w:lang w:val="en-GB"/>
              </w:rPr>
            </w:pPr>
            <w:r w:rsidRPr="00975D0A">
              <w:rPr>
                <w:color w:val="000000" w:themeColor="text1"/>
                <w:sz w:val="22"/>
                <w:szCs w:val="22"/>
                <w:lang w:val="en-GB"/>
              </w:rPr>
              <w:t xml:space="preserve"> </w:t>
            </w:r>
            <w:r w:rsidRPr="00975D0A">
              <w:rPr>
                <w:rFonts w:eastAsia="Garamond"/>
                <w:color w:val="000000" w:themeColor="text1"/>
                <w:sz w:val="22"/>
                <w:szCs w:val="22"/>
                <w:lang w:val="en-GB"/>
              </w:rPr>
              <w:t>PubMed</w:t>
            </w:r>
          </w:p>
        </w:tc>
        <w:tc>
          <w:tcPr>
            <w:tcW w:w="3911" w:type="pct"/>
          </w:tcPr>
          <w:p w14:paraId="3F688C8C" w14:textId="1592B61B" w:rsidR="00975D0A" w:rsidRPr="00975D0A" w:rsidRDefault="00975D0A" w:rsidP="00975D0A">
            <w:pPr>
              <w:spacing w:line="257" w:lineRule="auto"/>
              <w:rPr>
                <w:lang w:val="en-GB"/>
              </w:rPr>
            </w:pPr>
            <w:r w:rsidRPr="00975D0A">
              <w:rPr>
                <w:rFonts w:eastAsia="Courier New"/>
                <w:sz w:val="22"/>
                <w:szCs w:val="22"/>
                <w:lang w:val="en-GB"/>
              </w:rPr>
              <w:t xml:space="preserve">(“autonomy” [All Fields] OR “agency” [All Fields] OR “self-efficacy” [All Fields] OR “self-determination” [All Fields] OR “self-esteem” [All Fields] OR “self-love” [All Fields] OR “empowerment” [All Fields] OR “assertiveness” [All Fields] OR “decision ownership” [All Fields] OR </w:t>
            </w:r>
            <w:r w:rsidRPr="00975D0A">
              <w:rPr>
                <w:rFonts w:eastAsia="Courier New"/>
                <w:sz w:val="22"/>
                <w:szCs w:val="22"/>
                <w:lang w:val="en-GB"/>
              </w:rPr>
              <w:lastRenderedPageBreak/>
              <w:t>“confidence” [All Fields] OR “consent” [All Fields] OR (“sexual rights” [All Fields] AND “awareness” [All Fields]) OR “sexual expression” [All Fields])AND (“Sexual wellbeing” [All Fields] OR “healthy sexuality” [All Fields] OR “sexual enjoyment” [All Fields] OR (“healthy relationships” [All Fields] AND (“intimate” [All Fields] OR “sexual” [All Fields])) OR (“relationship quality” [All Fields] AND (“intimate” [All Fields] OR “sexual” [All Fields]))OR (“relationship satisfaction” [All Fields] AND (“intimate” [All Fields] OR “sexual” [All Fields])) OR “sexual pleasure” [All Fields] OR “sexual violence” [All Fields] OR “sexual victimization” [All Fields] OR “sexual assault” [All Fields] OR “sexual abuse” [All Fields] OR “sexual harassment” [All Fields] OR “sexual intimidation” [All Fields] OR (“non-consensual” [All Fields] AND “penetration” [All Fields]) OR “unwanted sexual contact” [All Fields] OR “rape” [All Fields] OR “sexual safety” [All Fields] OR “sexual happiness” [All Fields] OR “sexual satisfaction” [All Fields] OR “orgasm frequency” [All Fields])</w:t>
            </w:r>
            <w:r w:rsidRPr="00975D0A">
              <w:rPr>
                <w:color w:val="000000" w:themeColor="text1"/>
                <w:sz w:val="22"/>
                <w:szCs w:val="22"/>
                <w:lang w:val="en-GB"/>
              </w:rPr>
              <w:t xml:space="preserve"> </w:t>
            </w:r>
          </w:p>
        </w:tc>
        <w:tc>
          <w:tcPr>
            <w:tcW w:w="455" w:type="pct"/>
          </w:tcPr>
          <w:p w14:paraId="26D14562" w14:textId="54322149" w:rsidR="00975D0A" w:rsidRPr="00975D0A" w:rsidRDefault="00975D0A" w:rsidP="00975D0A">
            <w:pPr>
              <w:spacing w:line="257" w:lineRule="auto"/>
              <w:rPr>
                <w:rFonts w:eastAsia="Courier New"/>
                <w:sz w:val="22"/>
                <w:szCs w:val="22"/>
                <w:lang w:val="en-GB"/>
              </w:rPr>
            </w:pPr>
            <w:r>
              <w:rPr>
                <w:rFonts w:eastAsia="Courier New"/>
                <w:sz w:val="22"/>
                <w:szCs w:val="22"/>
                <w:lang w:val="en-GB"/>
              </w:rPr>
              <w:lastRenderedPageBreak/>
              <w:t>3,882</w:t>
            </w:r>
          </w:p>
        </w:tc>
      </w:tr>
      <w:tr w:rsidR="00975D0A" w:rsidRPr="00975D0A" w14:paraId="377A6EE8" w14:textId="0D780271" w:rsidTr="00975D0A">
        <w:tc>
          <w:tcPr>
            <w:tcW w:w="634" w:type="pct"/>
          </w:tcPr>
          <w:p w14:paraId="0AC3B934" w14:textId="2233D021" w:rsidR="00975D0A" w:rsidRPr="00975D0A" w:rsidRDefault="00975D0A" w:rsidP="00975D0A">
            <w:pPr>
              <w:spacing w:line="257" w:lineRule="auto"/>
              <w:rPr>
                <w:lang w:val="en-GB"/>
              </w:rPr>
            </w:pPr>
            <w:r w:rsidRPr="00975D0A">
              <w:rPr>
                <w:rFonts w:eastAsia="Garamond"/>
                <w:color w:val="000000" w:themeColor="text1"/>
                <w:sz w:val="22"/>
                <w:szCs w:val="22"/>
                <w:lang w:val="en-GB"/>
              </w:rPr>
              <w:t>Web of Science</w:t>
            </w:r>
          </w:p>
        </w:tc>
        <w:tc>
          <w:tcPr>
            <w:tcW w:w="3911" w:type="pct"/>
          </w:tcPr>
          <w:p w14:paraId="0D8B63A5" w14:textId="79239E3F" w:rsidR="00975D0A" w:rsidRPr="00975D0A" w:rsidRDefault="00975D0A" w:rsidP="001B3072">
            <w:pPr>
              <w:spacing w:line="257" w:lineRule="auto"/>
              <w:rPr>
                <w:lang w:val="en-GB"/>
              </w:rPr>
            </w:pPr>
            <w:r w:rsidRPr="00975D0A">
              <w:rPr>
                <w:rFonts w:eastAsia="Courier New"/>
                <w:color w:val="000000" w:themeColor="text1"/>
                <w:sz w:val="22"/>
                <w:szCs w:val="22"/>
                <w:lang w:val="en-GB"/>
              </w:rPr>
              <w:t xml:space="preserve"> (“autonomy” OR “agency” OR “self-efficacy” OR “self-determination” OR “self-esteem” OR “self-love” OR “empowerment” OR “assertiveness” OR “decision ownership” OR “confidence” OR “consent” OR “sexual rights awareness” OR “sexual expression”) AND (“Sexual wellbeing” OR “healthy sexuality” OR “sexual enjoyment” OR (“healthy relationships” AND (“intimate” OR “sexual”)) OR (“relationship quality” AND (“intimate” OR “sexual”)) OR (“relationship satisfaction” AND (“intimate” OR “sexual”)) OR “sexual pleasure” OR “sexual violence” OR “sexual victimization” OR “sexual assault” OR “sexual abuse” OR “sexual harassment” OR “sexual intimidation” OR “non-consensual penetration” OR “unwanted sexual contact” OR “rape” OR “sexual safety” OR “sexual happiness” OR “sexual respect” OR “sexual satisfaction” OR “orgasm frequency” OR “painful sex” OR “sexual dysfunction*”) </w:t>
            </w:r>
          </w:p>
        </w:tc>
        <w:tc>
          <w:tcPr>
            <w:tcW w:w="455" w:type="pct"/>
          </w:tcPr>
          <w:p w14:paraId="500255A2" w14:textId="00F7A93C" w:rsidR="00975D0A" w:rsidRPr="00975D0A" w:rsidRDefault="00975D0A" w:rsidP="001B3072">
            <w:pPr>
              <w:spacing w:line="257" w:lineRule="auto"/>
              <w:rPr>
                <w:rFonts w:eastAsia="Courier New"/>
                <w:color w:val="000000" w:themeColor="text1"/>
                <w:sz w:val="22"/>
                <w:szCs w:val="22"/>
                <w:lang w:val="en-GB"/>
              </w:rPr>
            </w:pPr>
            <w:r>
              <w:rPr>
                <w:rFonts w:eastAsia="Courier New"/>
                <w:color w:val="000000" w:themeColor="text1"/>
                <w:sz w:val="22"/>
                <w:szCs w:val="22"/>
                <w:lang w:val="en-GB"/>
              </w:rPr>
              <w:t>8,039</w:t>
            </w:r>
          </w:p>
        </w:tc>
      </w:tr>
      <w:tr w:rsidR="00975D0A" w:rsidRPr="00975D0A" w14:paraId="425F2744" w14:textId="5180B698" w:rsidTr="00975D0A">
        <w:tc>
          <w:tcPr>
            <w:tcW w:w="634" w:type="pct"/>
          </w:tcPr>
          <w:p w14:paraId="10252253" w14:textId="3641D718" w:rsidR="00975D0A" w:rsidRPr="00975D0A" w:rsidRDefault="00975D0A" w:rsidP="00975D0A">
            <w:pPr>
              <w:spacing w:line="257" w:lineRule="auto"/>
              <w:rPr>
                <w:lang w:val="en-GB"/>
              </w:rPr>
            </w:pPr>
            <w:r>
              <w:rPr>
                <w:rFonts w:eastAsia="Garamond"/>
                <w:color w:val="000000" w:themeColor="text1"/>
                <w:sz w:val="22"/>
                <w:szCs w:val="22"/>
                <w:lang w:val="en-GB"/>
              </w:rPr>
              <w:t>P</w:t>
            </w:r>
            <w:r w:rsidRPr="00975D0A">
              <w:rPr>
                <w:rFonts w:eastAsia="Garamond"/>
                <w:color w:val="000000" w:themeColor="text1"/>
                <w:sz w:val="22"/>
                <w:szCs w:val="22"/>
                <w:lang w:val="en-GB"/>
              </w:rPr>
              <w:t>sycINFO</w:t>
            </w:r>
          </w:p>
        </w:tc>
        <w:tc>
          <w:tcPr>
            <w:tcW w:w="3911" w:type="pct"/>
          </w:tcPr>
          <w:p w14:paraId="4946F62E" w14:textId="27A32CEC" w:rsidR="00975D0A" w:rsidRPr="00975D0A" w:rsidRDefault="00975D0A" w:rsidP="00975D0A">
            <w:pPr>
              <w:spacing w:line="257" w:lineRule="auto"/>
              <w:rPr>
                <w:lang w:val="en-GB"/>
              </w:rPr>
            </w:pPr>
            <w:r w:rsidRPr="00975D0A">
              <w:rPr>
                <w:rFonts w:eastAsia="Courier New"/>
                <w:color w:val="000000" w:themeColor="text1"/>
                <w:sz w:val="22"/>
                <w:szCs w:val="22"/>
                <w:lang w:val="en-GB"/>
              </w:rPr>
              <w:t xml:space="preserve"> </w:t>
            </w:r>
            <w:r w:rsidRPr="00975D0A">
              <w:rPr>
                <w:rFonts w:eastAsia="Courier New"/>
                <w:sz w:val="22"/>
                <w:szCs w:val="22"/>
                <w:lang w:val="en-GB"/>
              </w:rPr>
              <w:t>((autonomy or agency or self-efficacy or self-determination or self-esteem or self-love or empowerment or assertiveness or decision-ownership or confidence or consent or sexual rights awareness or sexual expression) and (sexual-wellbeing or healthy-sexuality or sexual-enjoyment or healthy-relationships or relationship-quality or relationship-satisfaction or sexual-pleasure or sexual-violence or sexual-victimization or sexual-assault or sexual-abuse or sexual-harassment or unwanted-sexual-contact or rape or sexual-safety or sexual-happiness or sexual-intimidation or non-consensual-penetration or sexual-respect or sexual-satisfaction or orgasm-frequency or painful-sex or sexual-dysfunction*))</w:t>
            </w:r>
            <w:r w:rsidRPr="00975D0A">
              <w:rPr>
                <w:rFonts w:eastAsia="Courier New"/>
                <w:color w:val="000000" w:themeColor="text1"/>
                <w:sz w:val="22"/>
                <w:szCs w:val="22"/>
                <w:lang w:val="en-GB"/>
              </w:rPr>
              <w:t xml:space="preserve"> </w:t>
            </w:r>
          </w:p>
        </w:tc>
        <w:tc>
          <w:tcPr>
            <w:tcW w:w="455" w:type="pct"/>
          </w:tcPr>
          <w:p w14:paraId="51E9B338" w14:textId="2BAA8AA7" w:rsidR="00975D0A" w:rsidRPr="00975D0A" w:rsidRDefault="00975D0A" w:rsidP="00975D0A">
            <w:pPr>
              <w:spacing w:line="257" w:lineRule="auto"/>
              <w:rPr>
                <w:rFonts w:eastAsia="Courier New"/>
                <w:color w:val="000000" w:themeColor="text1"/>
                <w:sz w:val="22"/>
                <w:szCs w:val="22"/>
                <w:lang w:val="en-GB"/>
              </w:rPr>
            </w:pPr>
            <w:r>
              <w:rPr>
                <w:rFonts w:eastAsia="Courier New"/>
                <w:color w:val="000000" w:themeColor="text1"/>
                <w:sz w:val="22"/>
                <w:szCs w:val="22"/>
                <w:lang w:val="en-GB"/>
              </w:rPr>
              <w:t>5,925</w:t>
            </w:r>
          </w:p>
        </w:tc>
      </w:tr>
      <w:tr w:rsidR="00975D0A" w:rsidRPr="00975D0A" w14:paraId="2D5AE43F" w14:textId="175476F6" w:rsidTr="00975D0A">
        <w:tc>
          <w:tcPr>
            <w:tcW w:w="634" w:type="pct"/>
          </w:tcPr>
          <w:p w14:paraId="4E564F4F" w14:textId="0D39ADC9" w:rsidR="00975D0A" w:rsidRPr="00975D0A" w:rsidRDefault="00975D0A" w:rsidP="00975D0A">
            <w:pPr>
              <w:spacing w:line="257" w:lineRule="auto"/>
              <w:rPr>
                <w:lang w:val="en-GB"/>
              </w:rPr>
            </w:pPr>
            <w:r w:rsidRPr="00975D0A">
              <w:rPr>
                <w:rFonts w:eastAsia="Garamond"/>
                <w:color w:val="000000" w:themeColor="text1"/>
                <w:sz w:val="22"/>
                <w:szCs w:val="22"/>
                <w:lang w:val="en-GB"/>
              </w:rPr>
              <w:t xml:space="preserve"> CINAHL</w:t>
            </w:r>
          </w:p>
        </w:tc>
        <w:tc>
          <w:tcPr>
            <w:tcW w:w="3911" w:type="pct"/>
          </w:tcPr>
          <w:p w14:paraId="0E74AE99" w14:textId="6103DFFA" w:rsidR="00975D0A" w:rsidRPr="00975D0A" w:rsidRDefault="00975D0A" w:rsidP="001B3072">
            <w:pPr>
              <w:spacing w:line="257" w:lineRule="auto"/>
              <w:rPr>
                <w:lang w:val="en-GB"/>
              </w:rPr>
            </w:pPr>
            <w:r w:rsidRPr="00975D0A">
              <w:rPr>
                <w:rFonts w:eastAsia="Courier New"/>
                <w:color w:val="000000" w:themeColor="text1"/>
                <w:sz w:val="22"/>
                <w:szCs w:val="22"/>
                <w:lang w:val="en-GB"/>
              </w:rPr>
              <w:t xml:space="preserve"> </w:t>
            </w:r>
            <w:r w:rsidRPr="00975D0A">
              <w:rPr>
                <w:rFonts w:eastAsia="Courier New"/>
                <w:sz w:val="22"/>
                <w:szCs w:val="22"/>
                <w:lang w:val="en-GB"/>
              </w:rPr>
              <w:t xml:space="preserve">(((autonomy) OR (agency) OR (self-efficacy) OR (self-determination) OR (self-esteem) OR (self-love) OR (empowerment) OR (assertiveness) OR (decision-ownership) OR (confidence) OR (consent) OR (sexual-rights-awareness) OR (sexual-expression)) AND ((Sexual-wellbeing) OR (healthy-sexuality) OR (sexual-enjoyment) OR ((healthy-relationships) AND ((intimate) OR (sexual))) OR ((relationship-quality) AND ((intimate) OR (sexual))) OR ((relationship-satisfaction) AND ((intimate) OR (sexual))) OR (sexual-pleasure) OR (sexual-violence) OR (sexual-victimization) OR </w:t>
            </w:r>
            <w:r w:rsidRPr="00975D0A">
              <w:rPr>
                <w:rFonts w:eastAsia="Courier New"/>
                <w:sz w:val="22"/>
                <w:szCs w:val="22"/>
                <w:lang w:val="en-GB"/>
              </w:rPr>
              <w:lastRenderedPageBreak/>
              <w:t>(sexual-assault) OR (sexual-abuse) OR (sexual-harassment) OR (sexual-intimidation) OR (non-consensual-penetration) OR (unwanted-sexual-contact) OR (rape) OR (sexual-safety) OR (sexual-happiness) OR (sexual-respect) OR (sexual-satisfaction) OR (orgasm-frequency)))</w:t>
            </w:r>
          </w:p>
        </w:tc>
        <w:tc>
          <w:tcPr>
            <w:tcW w:w="455" w:type="pct"/>
          </w:tcPr>
          <w:p w14:paraId="1E646B8D" w14:textId="1BEEE0AE" w:rsidR="00975D0A" w:rsidRPr="00975D0A" w:rsidRDefault="00975D0A" w:rsidP="001B3072">
            <w:pPr>
              <w:spacing w:line="257" w:lineRule="auto"/>
              <w:rPr>
                <w:rFonts w:eastAsia="Courier New"/>
                <w:color w:val="000000" w:themeColor="text1"/>
                <w:sz w:val="22"/>
                <w:szCs w:val="22"/>
                <w:lang w:val="en-GB"/>
              </w:rPr>
            </w:pPr>
            <w:r>
              <w:rPr>
                <w:rFonts w:eastAsia="Courier New"/>
                <w:color w:val="000000" w:themeColor="text1"/>
                <w:sz w:val="22"/>
                <w:szCs w:val="22"/>
                <w:lang w:val="en-GB"/>
              </w:rPr>
              <w:lastRenderedPageBreak/>
              <w:t>4,970</w:t>
            </w:r>
          </w:p>
        </w:tc>
      </w:tr>
    </w:tbl>
    <w:p w14:paraId="04594275" w14:textId="1B80BF11" w:rsidR="00A41622" w:rsidRPr="00D375B7" w:rsidRDefault="00A41622" w:rsidP="00975D0A">
      <w:pPr>
        <w:rPr>
          <w:lang w:val="en-GB"/>
        </w:rPr>
        <w:sectPr w:rsidR="00A41622" w:rsidRPr="00D375B7" w:rsidSect="00FA1FCD">
          <w:type w:val="continuous"/>
          <w:pgSz w:w="11906" w:h="16838"/>
          <w:pgMar w:top="1440" w:right="1440" w:bottom="1440" w:left="1440" w:header="708" w:footer="708" w:gutter="0"/>
          <w:cols w:space="708"/>
          <w:titlePg/>
          <w:docGrid w:linePitch="360"/>
        </w:sectPr>
      </w:pPr>
    </w:p>
    <w:p w14:paraId="4C709692" w14:textId="17B6296F" w:rsidR="00B3514B" w:rsidRPr="0005208E" w:rsidRDefault="00D40828" w:rsidP="002658E2">
      <w:pPr>
        <w:rPr>
          <w:b/>
          <w:bCs/>
          <w:lang w:val="en-GB"/>
        </w:rPr>
      </w:pPr>
      <w:r w:rsidRPr="0005208E">
        <w:rPr>
          <w:b/>
          <w:bCs/>
          <w:lang w:val="en-GB"/>
        </w:rPr>
        <w:lastRenderedPageBreak/>
        <w:t>Appendix 2</w:t>
      </w:r>
      <w:r w:rsidR="00CD35A2" w:rsidRPr="0005208E">
        <w:rPr>
          <w:b/>
          <w:bCs/>
          <w:lang w:val="en-GB"/>
        </w:rPr>
        <w:t xml:space="preserve">: </w:t>
      </w:r>
      <w:r w:rsidR="004C6B99" w:rsidRPr="0005208E">
        <w:rPr>
          <w:b/>
          <w:bCs/>
          <w:lang w:val="en-GB"/>
        </w:rPr>
        <w:t>Overview of selected studies and quality rating</w:t>
      </w:r>
      <w:r w:rsidR="00C3708D" w:rsidRPr="0005208E">
        <w:rPr>
          <w:b/>
          <w:bCs/>
          <w:lang w:val="en-GB"/>
        </w:rPr>
        <w:t xml:space="preserve"> for</w:t>
      </w:r>
      <w:r w:rsidR="004C6B99" w:rsidRPr="0005208E">
        <w:rPr>
          <w:b/>
          <w:bCs/>
          <w:lang w:val="en-GB"/>
        </w:rPr>
        <w:t xml:space="preserve"> RQ1 and main </w:t>
      </w:r>
      <w:r w:rsidR="0026179D" w:rsidRPr="0005208E">
        <w:rPr>
          <w:b/>
          <w:bCs/>
          <w:lang w:val="en-GB"/>
        </w:rPr>
        <w:t xml:space="preserve">RQ </w:t>
      </w:r>
    </w:p>
    <w:tbl>
      <w:tblPr>
        <w:tblStyle w:val="TableGrid"/>
        <w:tblW w:w="15428" w:type="dxa"/>
        <w:tblInd w:w="-714"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38"/>
        <w:gridCol w:w="1331"/>
        <w:gridCol w:w="1417"/>
        <w:gridCol w:w="1990"/>
        <w:gridCol w:w="1842"/>
        <w:gridCol w:w="1838"/>
        <w:gridCol w:w="3544"/>
        <w:gridCol w:w="2490"/>
        <w:gridCol w:w="38"/>
      </w:tblGrid>
      <w:tr w:rsidR="00CD35A2" w:rsidRPr="00DF0E3C" w14:paraId="5EC9724B" w14:textId="77777777" w:rsidTr="00DF0E3C">
        <w:trPr>
          <w:trHeight w:val="580"/>
        </w:trPr>
        <w:tc>
          <w:tcPr>
            <w:tcW w:w="938" w:type="dxa"/>
            <w:tcBorders>
              <w:top w:val="single" w:sz="4" w:space="0" w:color="auto"/>
              <w:bottom w:val="single" w:sz="4" w:space="0" w:color="auto"/>
            </w:tcBorders>
            <w:shd w:val="clear" w:color="auto" w:fill="auto"/>
            <w:hideMark/>
          </w:tcPr>
          <w:p w14:paraId="53D3A66A" w14:textId="77777777" w:rsidR="0026179D" w:rsidRPr="00DF0E3C" w:rsidRDefault="0026179D" w:rsidP="00F55C91">
            <w:pPr>
              <w:rPr>
                <w:b/>
                <w:bCs/>
                <w:color w:val="000000" w:themeColor="text1"/>
                <w:sz w:val="18"/>
                <w:szCs w:val="18"/>
                <w:lang w:val="en-GB"/>
              </w:rPr>
            </w:pPr>
            <w:r w:rsidRPr="00DF0E3C">
              <w:rPr>
                <w:b/>
                <w:bCs/>
                <w:color w:val="000000" w:themeColor="text1"/>
                <w:sz w:val="18"/>
                <w:szCs w:val="18"/>
                <w:lang w:val="en-GB"/>
              </w:rPr>
              <w:t>Ref ID</w:t>
            </w:r>
          </w:p>
        </w:tc>
        <w:tc>
          <w:tcPr>
            <w:tcW w:w="1331" w:type="dxa"/>
            <w:tcBorders>
              <w:top w:val="single" w:sz="4" w:space="0" w:color="auto"/>
              <w:bottom w:val="single" w:sz="4" w:space="0" w:color="auto"/>
            </w:tcBorders>
            <w:shd w:val="clear" w:color="auto" w:fill="auto"/>
            <w:hideMark/>
          </w:tcPr>
          <w:p w14:paraId="79A41F06" w14:textId="77777777" w:rsidR="0026179D" w:rsidRPr="00DF0E3C" w:rsidRDefault="0026179D" w:rsidP="00F55C91">
            <w:pPr>
              <w:rPr>
                <w:b/>
                <w:bCs/>
                <w:color w:val="000000" w:themeColor="text1"/>
                <w:sz w:val="18"/>
                <w:szCs w:val="18"/>
                <w:lang w:val="en-GB"/>
              </w:rPr>
            </w:pPr>
            <w:r w:rsidRPr="00DF0E3C">
              <w:rPr>
                <w:b/>
                <w:bCs/>
                <w:color w:val="000000" w:themeColor="text1"/>
                <w:sz w:val="18"/>
                <w:szCs w:val="18"/>
                <w:lang w:val="en-GB"/>
              </w:rPr>
              <w:t>Participants</w:t>
            </w:r>
          </w:p>
        </w:tc>
        <w:tc>
          <w:tcPr>
            <w:tcW w:w="1417" w:type="dxa"/>
            <w:tcBorders>
              <w:top w:val="single" w:sz="4" w:space="0" w:color="auto"/>
              <w:bottom w:val="single" w:sz="4" w:space="0" w:color="auto"/>
            </w:tcBorders>
            <w:shd w:val="clear" w:color="auto" w:fill="auto"/>
            <w:hideMark/>
          </w:tcPr>
          <w:p w14:paraId="28472650" w14:textId="77777777" w:rsidR="0026179D" w:rsidRPr="00DF0E3C" w:rsidRDefault="0026179D" w:rsidP="00F55C91">
            <w:pPr>
              <w:rPr>
                <w:b/>
                <w:bCs/>
                <w:color w:val="000000" w:themeColor="text1"/>
                <w:sz w:val="18"/>
                <w:szCs w:val="18"/>
                <w:lang w:val="en-GB"/>
              </w:rPr>
            </w:pPr>
            <w:r w:rsidRPr="00DF0E3C">
              <w:rPr>
                <w:b/>
                <w:bCs/>
                <w:color w:val="000000" w:themeColor="text1"/>
                <w:sz w:val="18"/>
                <w:szCs w:val="18"/>
                <w:lang w:val="en-GB"/>
              </w:rPr>
              <w:t>Design</w:t>
            </w:r>
          </w:p>
        </w:tc>
        <w:tc>
          <w:tcPr>
            <w:tcW w:w="1990" w:type="dxa"/>
            <w:tcBorders>
              <w:top w:val="single" w:sz="4" w:space="0" w:color="auto"/>
              <w:bottom w:val="single" w:sz="4" w:space="0" w:color="auto"/>
            </w:tcBorders>
            <w:shd w:val="clear" w:color="auto" w:fill="auto"/>
            <w:hideMark/>
          </w:tcPr>
          <w:p w14:paraId="4C958BBA" w14:textId="77777777" w:rsidR="0026179D" w:rsidRPr="00DF0E3C" w:rsidRDefault="0026179D" w:rsidP="00F55C91">
            <w:pPr>
              <w:rPr>
                <w:b/>
                <w:bCs/>
                <w:color w:val="000000" w:themeColor="text1"/>
                <w:sz w:val="18"/>
                <w:szCs w:val="18"/>
                <w:lang w:val="en-GB"/>
              </w:rPr>
            </w:pPr>
            <w:r w:rsidRPr="00DF0E3C">
              <w:rPr>
                <w:b/>
                <w:bCs/>
                <w:color w:val="000000" w:themeColor="text1"/>
                <w:sz w:val="18"/>
                <w:szCs w:val="18"/>
                <w:lang w:val="en-GB"/>
              </w:rPr>
              <w:t>Sex-positive intervention variables</w:t>
            </w:r>
          </w:p>
        </w:tc>
        <w:tc>
          <w:tcPr>
            <w:tcW w:w="1842" w:type="dxa"/>
            <w:tcBorders>
              <w:top w:val="single" w:sz="4" w:space="0" w:color="auto"/>
              <w:bottom w:val="single" w:sz="4" w:space="0" w:color="auto"/>
            </w:tcBorders>
            <w:shd w:val="clear" w:color="auto" w:fill="auto"/>
            <w:hideMark/>
          </w:tcPr>
          <w:p w14:paraId="201E2F0C" w14:textId="77777777" w:rsidR="0026179D" w:rsidRPr="00DF0E3C" w:rsidRDefault="0026179D" w:rsidP="00F55C91">
            <w:pPr>
              <w:rPr>
                <w:b/>
                <w:bCs/>
                <w:color w:val="000000" w:themeColor="text1"/>
                <w:sz w:val="18"/>
                <w:szCs w:val="18"/>
                <w:lang w:val="en-GB"/>
              </w:rPr>
            </w:pPr>
            <w:r w:rsidRPr="00DF0E3C">
              <w:rPr>
                <w:b/>
                <w:bCs/>
                <w:color w:val="000000" w:themeColor="text1"/>
                <w:sz w:val="18"/>
                <w:szCs w:val="18"/>
                <w:lang w:val="en-GB"/>
              </w:rPr>
              <w:t>Autonomy related variables</w:t>
            </w:r>
          </w:p>
        </w:tc>
        <w:tc>
          <w:tcPr>
            <w:tcW w:w="1838" w:type="dxa"/>
            <w:tcBorders>
              <w:top w:val="single" w:sz="4" w:space="0" w:color="auto"/>
              <w:bottom w:val="single" w:sz="4" w:space="0" w:color="auto"/>
            </w:tcBorders>
            <w:shd w:val="clear" w:color="auto" w:fill="auto"/>
            <w:hideMark/>
          </w:tcPr>
          <w:p w14:paraId="40FF95FB" w14:textId="70CBCB96" w:rsidR="0026179D" w:rsidRPr="00DF0E3C" w:rsidRDefault="00790EB5" w:rsidP="00F55C91">
            <w:pPr>
              <w:rPr>
                <w:b/>
                <w:bCs/>
                <w:color w:val="000000" w:themeColor="text1"/>
                <w:sz w:val="18"/>
                <w:szCs w:val="18"/>
                <w:lang w:val="en-GB"/>
              </w:rPr>
            </w:pPr>
            <w:r w:rsidRPr="00DF0E3C">
              <w:rPr>
                <w:b/>
                <w:bCs/>
                <w:color w:val="000000" w:themeColor="text1"/>
                <w:sz w:val="18"/>
                <w:szCs w:val="18"/>
                <w:lang w:val="en-GB"/>
              </w:rPr>
              <w:t xml:space="preserve">Sexual </w:t>
            </w:r>
            <w:r w:rsidR="0026179D" w:rsidRPr="00DF0E3C">
              <w:rPr>
                <w:b/>
                <w:bCs/>
                <w:color w:val="000000" w:themeColor="text1"/>
                <w:sz w:val="18"/>
                <w:szCs w:val="18"/>
                <w:lang w:val="en-GB"/>
              </w:rPr>
              <w:t>Wellbeing variables</w:t>
            </w:r>
          </w:p>
        </w:tc>
        <w:tc>
          <w:tcPr>
            <w:tcW w:w="3544" w:type="dxa"/>
            <w:tcBorders>
              <w:top w:val="single" w:sz="4" w:space="0" w:color="auto"/>
              <w:bottom w:val="single" w:sz="4" w:space="0" w:color="auto"/>
            </w:tcBorders>
            <w:shd w:val="clear" w:color="auto" w:fill="auto"/>
            <w:hideMark/>
          </w:tcPr>
          <w:p w14:paraId="2829A7FC" w14:textId="77777777" w:rsidR="0026179D" w:rsidRPr="00DF0E3C" w:rsidRDefault="0026179D" w:rsidP="00F55C91">
            <w:pPr>
              <w:rPr>
                <w:b/>
                <w:bCs/>
                <w:color w:val="000000" w:themeColor="text1"/>
                <w:sz w:val="18"/>
                <w:szCs w:val="18"/>
                <w:lang w:val="en-GB"/>
              </w:rPr>
            </w:pPr>
            <w:r w:rsidRPr="00DF0E3C">
              <w:rPr>
                <w:b/>
                <w:bCs/>
                <w:color w:val="000000" w:themeColor="text1"/>
                <w:sz w:val="18"/>
                <w:szCs w:val="18"/>
                <w:lang w:val="en-GB"/>
              </w:rPr>
              <w:t>Important findings</w:t>
            </w:r>
          </w:p>
        </w:tc>
        <w:tc>
          <w:tcPr>
            <w:tcW w:w="2528" w:type="dxa"/>
            <w:gridSpan w:val="2"/>
            <w:tcBorders>
              <w:top w:val="single" w:sz="4" w:space="0" w:color="auto"/>
              <w:bottom w:val="single" w:sz="4" w:space="0" w:color="auto"/>
            </w:tcBorders>
            <w:shd w:val="clear" w:color="auto" w:fill="auto"/>
            <w:hideMark/>
          </w:tcPr>
          <w:p w14:paraId="611E344E" w14:textId="77777777" w:rsidR="0026179D" w:rsidRPr="00DF0E3C" w:rsidRDefault="0026179D" w:rsidP="00F55C91">
            <w:pPr>
              <w:rPr>
                <w:b/>
                <w:bCs/>
                <w:color w:val="000000" w:themeColor="text1"/>
                <w:sz w:val="18"/>
                <w:szCs w:val="18"/>
                <w:lang w:val="en-GB"/>
              </w:rPr>
            </w:pPr>
            <w:r w:rsidRPr="00DF0E3C">
              <w:rPr>
                <w:b/>
                <w:bCs/>
                <w:color w:val="000000" w:themeColor="text1"/>
                <w:sz w:val="18"/>
                <w:szCs w:val="18"/>
                <w:lang w:val="en-GB"/>
              </w:rPr>
              <w:t>Quality assessment</w:t>
            </w:r>
          </w:p>
        </w:tc>
      </w:tr>
      <w:tr w:rsidR="0026179D" w:rsidRPr="00DF0E3C" w14:paraId="26CBC6CC" w14:textId="77777777" w:rsidTr="00DF0E3C">
        <w:trPr>
          <w:gridAfter w:val="1"/>
          <w:wAfter w:w="38" w:type="dxa"/>
          <w:trHeight w:val="1380"/>
        </w:trPr>
        <w:tc>
          <w:tcPr>
            <w:tcW w:w="938" w:type="dxa"/>
          </w:tcPr>
          <w:p w14:paraId="71329EE7" w14:textId="77777777" w:rsidR="0026179D" w:rsidRPr="00DF0E3C" w:rsidRDefault="0026179D" w:rsidP="00F55C91">
            <w:pPr>
              <w:rPr>
                <w:sz w:val="18"/>
                <w:szCs w:val="18"/>
                <w:lang w:val="en-GB"/>
              </w:rPr>
            </w:pPr>
            <w:r w:rsidRPr="00DF0E3C">
              <w:rPr>
                <w:sz w:val="18"/>
                <w:szCs w:val="18"/>
                <w:lang w:val="en-GB"/>
              </w:rPr>
              <w:t>Ashworth &amp; Carton 2022</w:t>
            </w:r>
          </w:p>
        </w:tc>
        <w:tc>
          <w:tcPr>
            <w:tcW w:w="1331" w:type="dxa"/>
            <w:noWrap/>
          </w:tcPr>
          <w:p w14:paraId="3E070731" w14:textId="77777777" w:rsidR="0026179D" w:rsidRPr="00DF0E3C" w:rsidRDefault="0026179D" w:rsidP="00F55C91">
            <w:pPr>
              <w:rPr>
                <w:sz w:val="18"/>
                <w:szCs w:val="18"/>
                <w:lang w:val="en-GB"/>
              </w:rPr>
            </w:pPr>
            <w:r w:rsidRPr="00DF0E3C">
              <w:rPr>
                <w:sz w:val="18"/>
                <w:szCs w:val="18"/>
                <w:lang w:val="en-GB"/>
              </w:rPr>
              <w:t>14 people with intellectual disabilities</w:t>
            </w:r>
          </w:p>
        </w:tc>
        <w:tc>
          <w:tcPr>
            <w:tcW w:w="1417" w:type="dxa"/>
          </w:tcPr>
          <w:p w14:paraId="2EABC5A2" w14:textId="15C10C93" w:rsidR="0026179D" w:rsidRPr="00DF0E3C" w:rsidRDefault="00ED6E3E" w:rsidP="00F55C91">
            <w:pPr>
              <w:rPr>
                <w:sz w:val="18"/>
                <w:szCs w:val="18"/>
                <w:lang w:val="en-GB"/>
              </w:rPr>
            </w:pPr>
            <w:r w:rsidRPr="00DF0E3C">
              <w:rPr>
                <w:sz w:val="18"/>
                <w:szCs w:val="18"/>
                <w:lang w:val="en-GB"/>
              </w:rPr>
              <w:t>P</w:t>
            </w:r>
            <w:r w:rsidR="0026179D" w:rsidRPr="00DF0E3C">
              <w:rPr>
                <w:sz w:val="18"/>
                <w:szCs w:val="18"/>
                <w:lang w:val="en-GB"/>
              </w:rPr>
              <w:t>re-post comparison within group experimental design</w:t>
            </w:r>
          </w:p>
        </w:tc>
        <w:tc>
          <w:tcPr>
            <w:tcW w:w="1990" w:type="dxa"/>
          </w:tcPr>
          <w:p w14:paraId="0EC9A1BC" w14:textId="34F711D1" w:rsidR="0026179D" w:rsidRPr="00DF0E3C" w:rsidRDefault="0026179D" w:rsidP="00F55C91">
            <w:pPr>
              <w:rPr>
                <w:sz w:val="18"/>
                <w:szCs w:val="18"/>
                <w:lang w:val="en-GB"/>
              </w:rPr>
            </w:pPr>
            <w:r w:rsidRPr="00DF0E3C">
              <w:rPr>
                <w:sz w:val="18"/>
                <w:szCs w:val="18"/>
                <w:lang w:val="en-GB"/>
              </w:rPr>
              <w:t>Let</w:t>
            </w:r>
            <w:r w:rsidR="00DF0E3C" w:rsidRPr="00DF0E3C">
              <w:rPr>
                <w:sz w:val="18"/>
                <w:szCs w:val="18"/>
                <w:lang w:val="en-GB"/>
              </w:rPr>
              <w:t>’</w:t>
            </w:r>
            <w:r w:rsidRPr="00DF0E3C">
              <w:rPr>
                <w:sz w:val="18"/>
                <w:szCs w:val="18"/>
                <w:lang w:val="en-GB"/>
              </w:rPr>
              <w:t>s talk about sex intervention</w:t>
            </w:r>
          </w:p>
        </w:tc>
        <w:tc>
          <w:tcPr>
            <w:tcW w:w="1842" w:type="dxa"/>
          </w:tcPr>
          <w:p w14:paraId="684E6084" w14:textId="23EA4916" w:rsidR="0026179D" w:rsidRPr="00DF0E3C" w:rsidRDefault="00ED6E3E" w:rsidP="00F55C91">
            <w:pPr>
              <w:rPr>
                <w:sz w:val="18"/>
                <w:szCs w:val="18"/>
                <w:lang w:val="en-GB"/>
              </w:rPr>
            </w:pPr>
            <w:r w:rsidRPr="00DF0E3C">
              <w:rPr>
                <w:sz w:val="18"/>
                <w:szCs w:val="18"/>
                <w:lang w:val="en-GB"/>
              </w:rPr>
              <w:t>S</w:t>
            </w:r>
            <w:r w:rsidR="0026179D" w:rsidRPr="00DF0E3C">
              <w:rPr>
                <w:sz w:val="18"/>
                <w:szCs w:val="18"/>
                <w:lang w:val="en-GB"/>
              </w:rPr>
              <w:t>exual knowledge, attitudes, confidence</w:t>
            </w:r>
          </w:p>
        </w:tc>
        <w:tc>
          <w:tcPr>
            <w:tcW w:w="1838" w:type="dxa"/>
            <w:noWrap/>
          </w:tcPr>
          <w:p w14:paraId="21D9A323" w14:textId="77777777" w:rsidR="0026179D" w:rsidRPr="00DF0E3C" w:rsidRDefault="0026179D" w:rsidP="00F55C91">
            <w:pPr>
              <w:rPr>
                <w:sz w:val="18"/>
                <w:szCs w:val="18"/>
                <w:lang w:val="en-GB"/>
              </w:rPr>
            </w:pPr>
          </w:p>
        </w:tc>
        <w:tc>
          <w:tcPr>
            <w:tcW w:w="3544" w:type="dxa"/>
          </w:tcPr>
          <w:p w14:paraId="355440DE" w14:textId="77777777" w:rsidR="0026179D" w:rsidRPr="00DF0E3C" w:rsidRDefault="0026179D" w:rsidP="00F55C91">
            <w:pPr>
              <w:rPr>
                <w:sz w:val="18"/>
                <w:szCs w:val="18"/>
                <w:lang w:val="en-GB"/>
              </w:rPr>
            </w:pPr>
            <w:r w:rsidRPr="00DF0E3C">
              <w:rPr>
                <w:sz w:val="18"/>
                <w:szCs w:val="18"/>
                <w:lang w:val="en-GB"/>
              </w:rPr>
              <w:t>Improvement across all sub-factors of the SAK (sexual attitudes and knowledge scale), but no statistically significant change</w:t>
            </w:r>
          </w:p>
        </w:tc>
        <w:tc>
          <w:tcPr>
            <w:tcW w:w="2490" w:type="dxa"/>
          </w:tcPr>
          <w:p w14:paraId="7C49659A" w14:textId="36EE7D4D" w:rsidR="0026179D" w:rsidRPr="00DF0E3C" w:rsidRDefault="0026179D" w:rsidP="00F55C91">
            <w:pPr>
              <w:rPr>
                <w:sz w:val="18"/>
                <w:szCs w:val="18"/>
                <w:lang w:val="en-GB"/>
              </w:rPr>
            </w:pPr>
            <w:r w:rsidRPr="00DF0E3C">
              <w:rPr>
                <w:sz w:val="18"/>
                <w:szCs w:val="18"/>
                <w:lang w:val="en-GB"/>
              </w:rPr>
              <w:t xml:space="preserve">High bias. Low N, specific group, intervention claims to be </w:t>
            </w:r>
            <w:r w:rsidR="00FC3467" w:rsidRPr="00DF0E3C">
              <w:rPr>
                <w:sz w:val="18"/>
                <w:szCs w:val="18"/>
                <w:lang w:val="en-GB"/>
              </w:rPr>
              <w:t>“</w:t>
            </w:r>
            <w:r w:rsidRPr="00DF0E3C">
              <w:rPr>
                <w:sz w:val="18"/>
                <w:szCs w:val="18"/>
                <w:lang w:val="en-GB"/>
              </w:rPr>
              <w:t>sex positive</w:t>
            </w:r>
            <w:r w:rsidR="00FC3467" w:rsidRPr="00DF0E3C">
              <w:rPr>
                <w:sz w:val="18"/>
                <w:szCs w:val="18"/>
                <w:lang w:val="en-GB"/>
              </w:rPr>
              <w:t>”</w:t>
            </w:r>
            <w:r w:rsidRPr="00DF0E3C">
              <w:rPr>
                <w:sz w:val="18"/>
                <w:szCs w:val="18"/>
                <w:lang w:val="en-GB"/>
              </w:rPr>
              <w:t xml:space="preserve"> but unclear to what extent </w:t>
            </w:r>
          </w:p>
        </w:tc>
      </w:tr>
      <w:tr w:rsidR="0026179D" w:rsidRPr="00DF0E3C" w14:paraId="5C48A1DC" w14:textId="77777777" w:rsidTr="00DF0E3C">
        <w:trPr>
          <w:gridAfter w:val="1"/>
          <w:wAfter w:w="38" w:type="dxa"/>
          <w:trHeight w:val="748"/>
        </w:trPr>
        <w:tc>
          <w:tcPr>
            <w:tcW w:w="938" w:type="dxa"/>
          </w:tcPr>
          <w:p w14:paraId="472B950A" w14:textId="77777777" w:rsidR="0026179D" w:rsidRPr="00DF0E3C" w:rsidRDefault="0026179D" w:rsidP="00F55C91">
            <w:pPr>
              <w:rPr>
                <w:sz w:val="18"/>
                <w:szCs w:val="18"/>
                <w:lang w:val="en-GB"/>
              </w:rPr>
            </w:pPr>
            <w:proofErr w:type="spellStart"/>
            <w:r w:rsidRPr="00DF0E3C">
              <w:rPr>
                <w:sz w:val="18"/>
                <w:szCs w:val="18"/>
                <w:lang w:val="en-GB"/>
              </w:rPr>
              <w:t>Brecklin</w:t>
            </w:r>
            <w:proofErr w:type="spellEnd"/>
            <w:r w:rsidRPr="00DF0E3C">
              <w:rPr>
                <w:sz w:val="18"/>
                <w:szCs w:val="18"/>
                <w:lang w:val="en-GB"/>
              </w:rPr>
              <w:t xml:space="preserve"> &amp; Ullman 2005</w:t>
            </w:r>
          </w:p>
        </w:tc>
        <w:tc>
          <w:tcPr>
            <w:tcW w:w="1331" w:type="dxa"/>
            <w:noWrap/>
          </w:tcPr>
          <w:p w14:paraId="6E018290" w14:textId="77777777" w:rsidR="0026179D" w:rsidRPr="00DF0E3C" w:rsidRDefault="0026179D" w:rsidP="00F55C91">
            <w:pPr>
              <w:rPr>
                <w:sz w:val="18"/>
                <w:szCs w:val="18"/>
                <w:lang w:val="en-GB"/>
              </w:rPr>
            </w:pPr>
            <w:r w:rsidRPr="00DF0E3C">
              <w:rPr>
                <w:sz w:val="18"/>
                <w:szCs w:val="18"/>
                <w:lang w:val="en-GB"/>
              </w:rPr>
              <w:t xml:space="preserve">1623 </w:t>
            </w:r>
          </w:p>
          <w:p w14:paraId="4AFAB7A9" w14:textId="77777777" w:rsidR="0026179D" w:rsidRPr="00DF0E3C" w:rsidRDefault="0026179D" w:rsidP="00F55C91">
            <w:pPr>
              <w:rPr>
                <w:sz w:val="18"/>
                <w:szCs w:val="18"/>
                <w:lang w:val="en-GB"/>
              </w:rPr>
            </w:pPr>
            <w:r w:rsidRPr="00DF0E3C">
              <w:rPr>
                <w:sz w:val="18"/>
                <w:szCs w:val="18"/>
                <w:lang w:val="en-GB"/>
              </w:rPr>
              <w:t>Female college students</w:t>
            </w:r>
          </w:p>
          <w:p w14:paraId="0F64B739" w14:textId="77777777" w:rsidR="0026179D" w:rsidRPr="00DF0E3C" w:rsidRDefault="0026179D" w:rsidP="00F55C91">
            <w:pPr>
              <w:rPr>
                <w:sz w:val="18"/>
                <w:szCs w:val="18"/>
                <w:lang w:val="en-GB"/>
              </w:rPr>
            </w:pPr>
          </w:p>
          <w:p w14:paraId="25D5BD9B" w14:textId="77777777" w:rsidR="0026179D" w:rsidRPr="00DF0E3C" w:rsidRDefault="0026179D" w:rsidP="00F55C91">
            <w:pPr>
              <w:rPr>
                <w:sz w:val="18"/>
                <w:szCs w:val="18"/>
                <w:lang w:val="en-GB"/>
              </w:rPr>
            </w:pPr>
          </w:p>
        </w:tc>
        <w:tc>
          <w:tcPr>
            <w:tcW w:w="1417" w:type="dxa"/>
          </w:tcPr>
          <w:p w14:paraId="13D7AA1E" w14:textId="2B6F4E95" w:rsidR="0026179D" w:rsidRPr="00DF0E3C" w:rsidRDefault="00ED6E3E" w:rsidP="00F55C91">
            <w:pPr>
              <w:rPr>
                <w:sz w:val="18"/>
                <w:szCs w:val="18"/>
                <w:lang w:val="en-GB"/>
              </w:rPr>
            </w:pPr>
            <w:r w:rsidRPr="00DF0E3C">
              <w:rPr>
                <w:sz w:val="18"/>
                <w:szCs w:val="18"/>
                <w:lang w:val="en-GB"/>
              </w:rPr>
              <w:t>C</w:t>
            </w:r>
            <w:r w:rsidR="0026179D" w:rsidRPr="00DF0E3C">
              <w:rPr>
                <w:sz w:val="18"/>
                <w:szCs w:val="18"/>
                <w:lang w:val="en-GB"/>
              </w:rPr>
              <w:t>ross-sectional, survey</w:t>
            </w:r>
          </w:p>
          <w:p w14:paraId="53A60D53" w14:textId="77777777" w:rsidR="0026179D" w:rsidRPr="00DF0E3C" w:rsidRDefault="0026179D" w:rsidP="00F55C91">
            <w:pPr>
              <w:rPr>
                <w:sz w:val="18"/>
                <w:szCs w:val="18"/>
                <w:lang w:val="en-GB"/>
              </w:rPr>
            </w:pPr>
          </w:p>
        </w:tc>
        <w:tc>
          <w:tcPr>
            <w:tcW w:w="1990" w:type="dxa"/>
          </w:tcPr>
          <w:p w14:paraId="245A0D7C" w14:textId="25F61174" w:rsidR="0026179D" w:rsidRPr="00DF0E3C" w:rsidRDefault="0026179D" w:rsidP="00F55C91">
            <w:pPr>
              <w:rPr>
                <w:sz w:val="18"/>
                <w:szCs w:val="18"/>
                <w:lang w:val="en-GB"/>
              </w:rPr>
            </w:pPr>
            <w:r w:rsidRPr="00DF0E3C">
              <w:rPr>
                <w:sz w:val="18"/>
                <w:szCs w:val="18"/>
                <w:lang w:val="en-GB"/>
              </w:rPr>
              <w:t>Self-</w:t>
            </w:r>
            <w:proofErr w:type="spellStart"/>
            <w:r w:rsidRPr="00DF0E3C">
              <w:rPr>
                <w:sz w:val="18"/>
                <w:szCs w:val="18"/>
                <w:lang w:val="en-GB"/>
              </w:rPr>
              <w:t>defense</w:t>
            </w:r>
            <w:proofErr w:type="spellEnd"/>
            <w:r w:rsidRPr="00DF0E3C">
              <w:rPr>
                <w:sz w:val="18"/>
                <w:szCs w:val="18"/>
                <w:lang w:val="en-GB"/>
              </w:rPr>
              <w:t xml:space="preserve"> or assertiveness training (two groups yes/no)</w:t>
            </w:r>
          </w:p>
          <w:p w14:paraId="2DC409D7" w14:textId="77777777" w:rsidR="0026179D" w:rsidRPr="00DF0E3C" w:rsidRDefault="0026179D" w:rsidP="00F55C91">
            <w:pPr>
              <w:rPr>
                <w:sz w:val="18"/>
                <w:szCs w:val="18"/>
                <w:lang w:val="en-GB"/>
              </w:rPr>
            </w:pPr>
          </w:p>
        </w:tc>
        <w:tc>
          <w:tcPr>
            <w:tcW w:w="1842" w:type="dxa"/>
            <w:noWrap/>
          </w:tcPr>
          <w:p w14:paraId="54BA54FF" w14:textId="77777777" w:rsidR="0026179D" w:rsidRPr="00DF0E3C" w:rsidRDefault="0026179D" w:rsidP="00F55C91">
            <w:pPr>
              <w:rPr>
                <w:sz w:val="18"/>
                <w:szCs w:val="18"/>
                <w:lang w:val="en-GB"/>
              </w:rPr>
            </w:pPr>
          </w:p>
        </w:tc>
        <w:tc>
          <w:tcPr>
            <w:tcW w:w="1838" w:type="dxa"/>
            <w:noWrap/>
          </w:tcPr>
          <w:p w14:paraId="0B5B96F4" w14:textId="77777777" w:rsidR="0026179D" w:rsidRPr="00DF0E3C" w:rsidRDefault="0026179D" w:rsidP="00F55C91">
            <w:pPr>
              <w:rPr>
                <w:sz w:val="18"/>
                <w:szCs w:val="18"/>
                <w:lang w:val="en-GB"/>
              </w:rPr>
            </w:pPr>
            <w:r w:rsidRPr="00DF0E3C">
              <w:rPr>
                <w:sz w:val="18"/>
                <w:szCs w:val="18"/>
                <w:lang w:val="en-GB"/>
              </w:rPr>
              <w:t>Sexual victimization</w:t>
            </w:r>
          </w:p>
          <w:p w14:paraId="53BAB9B9" w14:textId="77777777" w:rsidR="0026179D" w:rsidRPr="00DF0E3C" w:rsidRDefault="0026179D" w:rsidP="00F55C91">
            <w:pPr>
              <w:rPr>
                <w:sz w:val="18"/>
                <w:szCs w:val="18"/>
                <w:lang w:val="en-GB"/>
              </w:rPr>
            </w:pPr>
          </w:p>
        </w:tc>
        <w:tc>
          <w:tcPr>
            <w:tcW w:w="3544" w:type="dxa"/>
          </w:tcPr>
          <w:p w14:paraId="205AC8AD" w14:textId="011C6ABC" w:rsidR="0026179D" w:rsidRPr="00DF0E3C" w:rsidRDefault="0026179D" w:rsidP="00F55C91">
            <w:pPr>
              <w:rPr>
                <w:sz w:val="18"/>
                <w:szCs w:val="18"/>
                <w:lang w:val="en-GB"/>
              </w:rPr>
            </w:pPr>
            <w:r w:rsidRPr="00DF0E3C">
              <w:rPr>
                <w:sz w:val="18"/>
                <w:szCs w:val="18"/>
                <w:lang w:val="en-GB"/>
              </w:rPr>
              <w:t xml:space="preserve">Multivariate analyses showed that victims with </w:t>
            </w:r>
            <w:proofErr w:type="spellStart"/>
            <w:r w:rsidRPr="00DF0E3C">
              <w:rPr>
                <w:sz w:val="18"/>
                <w:szCs w:val="18"/>
                <w:lang w:val="en-GB"/>
              </w:rPr>
              <w:t>preassault</w:t>
            </w:r>
            <w:proofErr w:type="spellEnd"/>
            <w:r w:rsidRPr="00DF0E3C">
              <w:rPr>
                <w:sz w:val="18"/>
                <w:szCs w:val="18"/>
                <w:lang w:val="en-GB"/>
              </w:rPr>
              <w:t xml:space="preserve"> training were more likely to say that their resistance stopped the offender or made him less aggressive than victims without training. Women with training before their assaults were angrier and less scared during the incident than women without training, consistent with the teachings of </w:t>
            </w:r>
            <w:proofErr w:type="spellStart"/>
            <w:r w:rsidRPr="00DF0E3C">
              <w:rPr>
                <w:sz w:val="18"/>
                <w:szCs w:val="18"/>
                <w:lang w:val="en-GB"/>
              </w:rPr>
              <w:t>self-defense</w:t>
            </w:r>
            <w:proofErr w:type="spellEnd"/>
            <w:r w:rsidRPr="00DF0E3C">
              <w:rPr>
                <w:sz w:val="18"/>
                <w:szCs w:val="18"/>
                <w:lang w:val="en-GB"/>
              </w:rPr>
              <w:t xml:space="preserve"> training. </w:t>
            </w:r>
            <w:proofErr w:type="spellStart"/>
            <w:r w:rsidRPr="00DF0E3C">
              <w:rPr>
                <w:sz w:val="18"/>
                <w:szCs w:val="18"/>
                <w:lang w:val="en-GB"/>
              </w:rPr>
              <w:t>Preassault</w:t>
            </w:r>
            <w:proofErr w:type="spellEnd"/>
            <w:r w:rsidRPr="00DF0E3C">
              <w:rPr>
                <w:sz w:val="18"/>
                <w:szCs w:val="18"/>
                <w:lang w:val="en-GB"/>
              </w:rPr>
              <w:t xml:space="preserve"> training participants rated their degree of </w:t>
            </w:r>
            <w:proofErr w:type="spellStart"/>
            <w:r w:rsidRPr="00DF0E3C">
              <w:rPr>
                <w:sz w:val="18"/>
                <w:szCs w:val="18"/>
                <w:lang w:val="en-GB"/>
              </w:rPr>
              <w:t>nonconsent</w:t>
            </w:r>
            <w:proofErr w:type="spellEnd"/>
            <w:r w:rsidRPr="00DF0E3C">
              <w:rPr>
                <w:sz w:val="18"/>
                <w:szCs w:val="18"/>
                <w:lang w:val="en-GB"/>
              </w:rPr>
              <w:t xml:space="preserve"> or resistance as lower than did nonparticipants, perhaps because they held themselves to a higher standard.</w:t>
            </w:r>
          </w:p>
        </w:tc>
        <w:tc>
          <w:tcPr>
            <w:tcW w:w="2490" w:type="dxa"/>
          </w:tcPr>
          <w:p w14:paraId="55D15F7A" w14:textId="77777777" w:rsidR="0026179D" w:rsidRPr="00DF0E3C" w:rsidRDefault="0026179D" w:rsidP="00F55C91">
            <w:pPr>
              <w:rPr>
                <w:sz w:val="18"/>
                <w:szCs w:val="18"/>
                <w:lang w:val="en-GB"/>
              </w:rPr>
            </w:pPr>
            <w:r w:rsidRPr="00DF0E3C">
              <w:rPr>
                <w:sz w:val="18"/>
                <w:szCs w:val="18"/>
                <w:lang w:val="en-GB"/>
              </w:rPr>
              <w:t xml:space="preserve">High bias. Cross-sectional, retrospective reporting. </w:t>
            </w:r>
          </w:p>
        </w:tc>
      </w:tr>
      <w:tr w:rsidR="0026179D" w:rsidRPr="00DF0E3C" w14:paraId="16E55A72" w14:textId="77777777" w:rsidTr="00DF0E3C">
        <w:trPr>
          <w:gridAfter w:val="1"/>
          <w:wAfter w:w="38" w:type="dxa"/>
          <w:trHeight w:val="1160"/>
        </w:trPr>
        <w:tc>
          <w:tcPr>
            <w:tcW w:w="938" w:type="dxa"/>
          </w:tcPr>
          <w:p w14:paraId="69766D41" w14:textId="77777777" w:rsidR="0026179D" w:rsidRPr="00DF0E3C" w:rsidRDefault="0026179D" w:rsidP="00F55C91">
            <w:pPr>
              <w:rPr>
                <w:sz w:val="18"/>
                <w:szCs w:val="18"/>
                <w:lang w:val="en-GB"/>
              </w:rPr>
            </w:pPr>
            <w:r w:rsidRPr="00DF0E3C">
              <w:rPr>
                <w:sz w:val="18"/>
                <w:szCs w:val="18"/>
                <w:lang w:val="en-GB"/>
              </w:rPr>
              <w:lastRenderedPageBreak/>
              <w:t>Crocker et al. 2019</w:t>
            </w:r>
          </w:p>
        </w:tc>
        <w:tc>
          <w:tcPr>
            <w:tcW w:w="1331" w:type="dxa"/>
            <w:noWrap/>
          </w:tcPr>
          <w:p w14:paraId="7F4A4BDF" w14:textId="77777777" w:rsidR="0026179D" w:rsidRPr="00DF0E3C" w:rsidRDefault="0026179D" w:rsidP="00F55C91">
            <w:pPr>
              <w:rPr>
                <w:sz w:val="18"/>
                <w:szCs w:val="18"/>
                <w:lang w:val="en-GB"/>
              </w:rPr>
            </w:pPr>
            <w:r w:rsidRPr="00DF0E3C">
              <w:rPr>
                <w:sz w:val="18"/>
                <w:szCs w:val="18"/>
                <w:lang w:val="en-GB"/>
              </w:rPr>
              <w:t>13 stakeholders (teachers, parents, youth, etc)</w:t>
            </w:r>
          </w:p>
        </w:tc>
        <w:tc>
          <w:tcPr>
            <w:tcW w:w="1417" w:type="dxa"/>
          </w:tcPr>
          <w:p w14:paraId="604DB47A" w14:textId="723BFA47" w:rsidR="0026179D" w:rsidRPr="00DF0E3C" w:rsidRDefault="00ED6E3E" w:rsidP="00F55C91">
            <w:pPr>
              <w:rPr>
                <w:sz w:val="18"/>
                <w:szCs w:val="18"/>
                <w:lang w:val="en-GB"/>
              </w:rPr>
            </w:pPr>
            <w:r w:rsidRPr="00DF0E3C">
              <w:rPr>
                <w:sz w:val="18"/>
                <w:szCs w:val="18"/>
                <w:lang w:val="en-GB"/>
              </w:rPr>
              <w:t>Q</w:t>
            </w:r>
            <w:r w:rsidR="0026179D" w:rsidRPr="00DF0E3C">
              <w:rPr>
                <w:sz w:val="18"/>
                <w:szCs w:val="18"/>
                <w:lang w:val="en-GB"/>
              </w:rPr>
              <w:t>ualitative semi-structured interviews</w:t>
            </w:r>
          </w:p>
          <w:p w14:paraId="20119FF0" w14:textId="77777777" w:rsidR="0026179D" w:rsidRPr="00DF0E3C" w:rsidRDefault="0026179D" w:rsidP="00F55C91">
            <w:pPr>
              <w:rPr>
                <w:sz w:val="18"/>
                <w:szCs w:val="18"/>
                <w:lang w:val="en-GB"/>
              </w:rPr>
            </w:pPr>
          </w:p>
        </w:tc>
        <w:tc>
          <w:tcPr>
            <w:tcW w:w="1990" w:type="dxa"/>
          </w:tcPr>
          <w:p w14:paraId="5F317814" w14:textId="77777777" w:rsidR="0026179D" w:rsidRPr="00DF0E3C" w:rsidRDefault="0026179D" w:rsidP="00F55C91">
            <w:pPr>
              <w:rPr>
                <w:sz w:val="18"/>
                <w:szCs w:val="18"/>
                <w:lang w:val="en-GB"/>
              </w:rPr>
            </w:pPr>
            <w:r w:rsidRPr="00DF0E3C">
              <w:rPr>
                <w:sz w:val="18"/>
                <w:szCs w:val="18"/>
                <w:lang w:val="en-GB"/>
              </w:rPr>
              <w:t xml:space="preserve">Program: love and sex online; identity, gender and sexuality; </w:t>
            </w:r>
            <w:proofErr w:type="spellStart"/>
            <w:r w:rsidRPr="00DF0E3C">
              <w:rPr>
                <w:sz w:val="18"/>
                <w:szCs w:val="18"/>
                <w:lang w:val="en-GB"/>
              </w:rPr>
              <w:t>seks</w:t>
            </w:r>
            <w:proofErr w:type="spellEnd"/>
            <w:r w:rsidRPr="00DF0E3C">
              <w:rPr>
                <w:sz w:val="18"/>
                <w:szCs w:val="18"/>
                <w:lang w:val="en-GB"/>
              </w:rPr>
              <w:t xml:space="preserve"> and disability; </w:t>
            </w:r>
            <w:proofErr w:type="spellStart"/>
            <w:r w:rsidRPr="00DF0E3C">
              <w:rPr>
                <w:sz w:val="18"/>
                <w:szCs w:val="18"/>
                <w:lang w:val="en-GB"/>
              </w:rPr>
              <w:t>check ups</w:t>
            </w:r>
            <w:proofErr w:type="spellEnd"/>
            <w:r w:rsidRPr="00DF0E3C">
              <w:rPr>
                <w:sz w:val="18"/>
                <w:szCs w:val="18"/>
                <w:lang w:val="en-GB"/>
              </w:rPr>
              <w:t xml:space="preserve"> and where to get help; </w:t>
            </w:r>
            <w:proofErr w:type="spellStart"/>
            <w:r w:rsidRPr="00DF0E3C">
              <w:rPr>
                <w:sz w:val="18"/>
                <w:szCs w:val="18"/>
                <w:lang w:val="en-GB"/>
              </w:rPr>
              <w:t>negiotiating</w:t>
            </w:r>
            <w:proofErr w:type="spellEnd"/>
            <w:r w:rsidRPr="00DF0E3C">
              <w:rPr>
                <w:sz w:val="18"/>
                <w:szCs w:val="18"/>
                <w:lang w:val="en-GB"/>
              </w:rPr>
              <w:t xml:space="preserve"> better </w:t>
            </w:r>
            <w:proofErr w:type="spellStart"/>
            <w:r w:rsidRPr="00DF0E3C">
              <w:rPr>
                <w:sz w:val="18"/>
                <w:szCs w:val="18"/>
                <w:lang w:val="en-GB"/>
              </w:rPr>
              <w:t>seks</w:t>
            </w:r>
            <w:proofErr w:type="spellEnd"/>
            <w:r w:rsidRPr="00DF0E3C">
              <w:rPr>
                <w:sz w:val="18"/>
                <w:szCs w:val="18"/>
                <w:lang w:val="en-GB"/>
              </w:rPr>
              <w:t xml:space="preserve">; body mods - tattoos and harm reduction; social media and </w:t>
            </w:r>
            <w:proofErr w:type="spellStart"/>
            <w:r w:rsidRPr="00DF0E3C">
              <w:rPr>
                <w:sz w:val="18"/>
                <w:szCs w:val="18"/>
                <w:lang w:val="en-GB"/>
              </w:rPr>
              <w:t>seks</w:t>
            </w:r>
            <w:proofErr w:type="spellEnd"/>
            <w:r w:rsidRPr="00DF0E3C">
              <w:rPr>
                <w:sz w:val="18"/>
                <w:szCs w:val="18"/>
                <w:lang w:val="en-GB"/>
              </w:rPr>
              <w:t xml:space="preserve">; party safe; condoms; healthy mind; contraception; unplanned pregnancy; safter sex - what's legal, what's not. </w:t>
            </w:r>
          </w:p>
        </w:tc>
        <w:tc>
          <w:tcPr>
            <w:tcW w:w="1842" w:type="dxa"/>
          </w:tcPr>
          <w:p w14:paraId="07D87275" w14:textId="74B87CF7" w:rsidR="0026179D" w:rsidRPr="00DF0E3C" w:rsidRDefault="00ED6E3E" w:rsidP="00F55C91">
            <w:pPr>
              <w:rPr>
                <w:sz w:val="18"/>
                <w:szCs w:val="18"/>
                <w:lang w:val="en-GB"/>
              </w:rPr>
            </w:pPr>
            <w:r w:rsidRPr="00DF0E3C">
              <w:rPr>
                <w:sz w:val="18"/>
                <w:szCs w:val="18"/>
                <w:lang w:val="en-GB"/>
              </w:rPr>
              <w:t>B</w:t>
            </w:r>
            <w:r w:rsidR="0026179D" w:rsidRPr="00DF0E3C">
              <w:rPr>
                <w:sz w:val="18"/>
                <w:szCs w:val="18"/>
                <w:lang w:val="en-GB"/>
              </w:rPr>
              <w:t xml:space="preserve">uilding </w:t>
            </w:r>
            <w:proofErr w:type="spellStart"/>
            <w:r w:rsidR="0026179D" w:rsidRPr="00DF0E3C">
              <w:rPr>
                <w:sz w:val="18"/>
                <w:szCs w:val="18"/>
                <w:lang w:val="en-GB"/>
              </w:rPr>
              <w:t>conficence,skills</w:t>
            </w:r>
            <w:proofErr w:type="spellEnd"/>
            <w:r w:rsidR="0026179D" w:rsidRPr="00DF0E3C">
              <w:rPr>
                <w:sz w:val="18"/>
                <w:szCs w:val="18"/>
                <w:lang w:val="en-GB"/>
              </w:rPr>
              <w:t>, resilience and knowledge</w:t>
            </w:r>
          </w:p>
          <w:p w14:paraId="15ABA828" w14:textId="77777777" w:rsidR="0026179D" w:rsidRPr="00DF0E3C" w:rsidRDefault="0026179D" w:rsidP="00F55C91">
            <w:pPr>
              <w:rPr>
                <w:sz w:val="18"/>
                <w:szCs w:val="18"/>
                <w:lang w:val="en-GB"/>
              </w:rPr>
            </w:pPr>
          </w:p>
        </w:tc>
        <w:tc>
          <w:tcPr>
            <w:tcW w:w="1838" w:type="dxa"/>
          </w:tcPr>
          <w:p w14:paraId="755EBC1A" w14:textId="44615604" w:rsidR="0026179D" w:rsidRPr="00DF0E3C" w:rsidRDefault="00ED6E3E" w:rsidP="00F55C91">
            <w:pPr>
              <w:rPr>
                <w:sz w:val="18"/>
                <w:szCs w:val="18"/>
                <w:lang w:val="en-GB"/>
              </w:rPr>
            </w:pPr>
            <w:r w:rsidRPr="00DF0E3C">
              <w:rPr>
                <w:sz w:val="18"/>
                <w:szCs w:val="18"/>
                <w:lang w:val="en-GB"/>
              </w:rPr>
              <w:t>S</w:t>
            </w:r>
            <w:r w:rsidR="0026179D" w:rsidRPr="00DF0E3C">
              <w:rPr>
                <w:sz w:val="18"/>
                <w:szCs w:val="18"/>
                <w:lang w:val="en-GB"/>
              </w:rPr>
              <w:t>exual health and wellbeing</w:t>
            </w:r>
          </w:p>
          <w:p w14:paraId="4E632CC7" w14:textId="77777777" w:rsidR="0026179D" w:rsidRPr="00DF0E3C" w:rsidRDefault="0026179D" w:rsidP="00F55C91">
            <w:pPr>
              <w:rPr>
                <w:sz w:val="18"/>
                <w:szCs w:val="18"/>
                <w:lang w:val="en-GB"/>
              </w:rPr>
            </w:pPr>
          </w:p>
        </w:tc>
        <w:tc>
          <w:tcPr>
            <w:tcW w:w="3544" w:type="dxa"/>
          </w:tcPr>
          <w:p w14:paraId="4DB9A788" w14:textId="77777777" w:rsidR="0026179D" w:rsidRPr="00DF0E3C" w:rsidRDefault="0026179D" w:rsidP="00F55C91">
            <w:pPr>
              <w:rPr>
                <w:sz w:val="18"/>
                <w:szCs w:val="18"/>
                <w:lang w:val="en-GB"/>
              </w:rPr>
            </w:pPr>
            <w:r w:rsidRPr="00DF0E3C">
              <w:rPr>
                <w:sz w:val="18"/>
                <w:szCs w:val="18"/>
                <w:lang w:val="en-GB"/>
              </w:rPr>
              <w:t>Stakeholders perceived that young people were engaged to strengthen their sexual health and wellbeing due to many factors. These followed 3 themes: a safe and open learning environment, empowerment of young people and involvement of the support system and broader community. Multiple recommendations were identified across 2 themes: changes to conference format and planning, and enhancing stakeholder engagement.</w:t>
            </w:r>
          </w:p>
        </w:tc>
        <w:tc>
          <w:tcPr>
            <w:tcW w:w="2490" w:type="dxa"/>
          </w:tcPr>
          <w:p w14:paraId="665CF30E" w14:textId="77777777" w:rsidR="0026179D" w:rsidRPr="00DF0E3C" w:rsidRDefault="0026179D" w:rsidP="00F55C91">
            <w:pPr>
              <w:rPr>
                <w:sz w:val="18"/>
                <w:szCs w:val="18"/>
                <w:lang w:val="en-GB"/>
              </w:rPr>
            </w:pPr>
            <w:r w:rsidRPr="00DF0E3C">
              <w:rPr>
                <w:sz w:val="18"/>
                <w:szCs w:val="18"/>
                <w:lang w:val="en-GB"/>
              </w:rPr>
              <w:t xml:space="preserve">High bias. Hard to compare to others due to design. Stakeholder evaluation instead of consumer evaluation. Participants were already involved in the topic (likely to see positive aspects). </w:t>
            </w:r>
          </w:p>
        </w:tc>
      </w:tr>
      <w:tr w:rsidR="0026179D" w:rsidRPr="00DF0E3C" w14:paraId="3B113B19" w14:textId="77777777" w:rsidTr="00DF0E3C">
        <w:trPr>
          <w:gridAfter w:val="1"/>
          <w:wAfter w:w="38" w:type="dxa"/>
          <w:trHeight w:val="464"/>
        </w:trPr>
        <w:tc>
          <w:tcPr>
            <w:tcW w:w="938" w:type="dxa"/>
          </w:tcPr>
          <w:p w14:paraId="77CB92A4" w14:textId="77777777" w:rsidR="0026179D" w:rsidRPr="00DF0E3C" w:rsidRDefault="0026179D" w:rsidP="00F55C91">
            <w:pPr>
              <w:rPr>
                <w:sz w:val="18"/>
                <w:szCs w:val="18"/>
                <w:lang w:val="en-GB"/>
              </w:rPr>
            </w:pPr>
            <w:proofErr w:type="spellStart"/>
            <w:r w:rsidRPr="00DF0E3C">
              <w:rPr>
                <w:sz w:val="18"/>
                <w:szCs w:val="18"/>
                <w:lang w:val="en-GB"/>
              </w:rPr>
              <w:t>Guitelman</w:t>
            </w:r>
            <w:proofErr w:type="spellEnd"/>
            <w:r w:rsidRPr="00DF0E3C">
              <w:rPr>
                <w:sz w:val="18"/>
                <w:szCs w:val="18"/>
                <w:lang w:val="en-GB"/>
              </w:rPr>
              <w:t xml:space="preserve"> et al. 2019</w:t>
            </w:r>
          </w:p>
        </w:tc>
        <w:tc>
          <w:tcPr>
            <w:tcW w:w="1331" w:type="dxa"/>
            <w:noWrap/>
          </w:tcPr>
          <w:p w14:paraId="57C58581" w14:textId="77777777" w:rsidR="0026179D" w:rsidRPr="00DF0E3C" w:rsidRDefault="0026179D" w:rsidP="00F55C91">
            <w:pPr>
              <w:rPr>
                <w:sz w:val="18"/>
                <w:szCs w:val="18"/>
                <w:lang w:val="en-GB"/>
              </w:rPr>
            </w:pPr>
            <w:r w:rsidRPr="00DF0E3C">
              <w:rPr>
                <w:sz w:val="18"/>
                <w:szCs w:val="18"/>
                <w:lang w:val="en-GB"/>
              </w:rPr>
              <w:t>50 college students (age 18-26)</w:t>
            </w:r>
          </w:p>
        </w:tc>
        <w:tc>
          <w:tcPr>
            <w:tcW w:w="1417" w:type="dxa"/>
          </w:tcPr>
          <w:p w14:paraId="4F9F7D4E" w14:textId="23ACCACB" w:rsidR="0026179D" w:rsidRPr="00DF0E3C" w:rsidRDefault="00ED6E3E" w:rsidP="00F55C91">
            <w:pPr>
              <w:rPr>
                <w:sz w:val="18"/>
                <w:szCs w:val="18"/>
                <w:lang w:val="en-GB"/>
              </w:rPr>
            </w:pPr>
            <w:proofErr w:type="spellStart"/>
            <w:r w:rsidRPr="00DF0E3C">
              <w:rPr>
                <w:sz w:val="18"/>
                <w:szCs w:val="18"/>
                <w:lang w:val="en-GB"/>
              </w:rPr>
              <w:t>P</w:t>
            </w:r>
            <w:r w:rsidR="0026179D" w:rsidRPr="00DF0E3C">
              <w:rPr>
                <w:sz w:val="18"/>
                <w:szCs w:val="18"/>
                <w:lang w:val="en-GB"/>
              </w:rPr>
              <w:t>retest-posttest</w:t>
            </w:r>
            <w:proofErr w:type="spellEnd"/>
            <w:r w:rsidR="0026179D" w:rsidRPr="00DF0E3C">
              <w:rPr>
                <w:sz w:val="18"/>
                <w:szCs w:val="18"/>
                <w:lang w:val="en-GB"/>
              </w:rPr>
              <w:t xml:space="preserve"> randomized waitlist control group design, survey </w:t>
            </w:r>
          </w:p>
        </w:tc>
        <w:tc>
          <w:tcPr>
            <w:tcW w:w="1990" w:type="dxa"/>
          </w:tcPr>
          <w:p w14:paraId="3496F234" w14:textId="77777777" w:rsidR="0026179D" w:rsidRPr="00DF0E3C" w:rsidRDefault="0026179D" w:rsidP="00F55C91">
            <w:pPr>
              <w:rPr>
                <w:sz w:val="18"/>
                <w:szCs w:val="18"/>
                <w:lang w:val="en-GB"/>
              </w:rPr>
            </w:pPr>
            <w:r w:rsidRPr="00DF0E3C">
              <w:rPr>
                <w:sz w:val="18"/>
                <w:szCs w:val="18"/>
                <w:lang w:val="en-GB"/>
              </w:rPr>
              <w:t xml:space="preserve">Bibliotherapy intervention. The book examined was “Becoming </w:t>
            </w:r>
            <w:proofErr w:type="spellStart"/>
            <w:r w:rsidRPr="00DF0E3C">
              <w:rPr>
                <w:sz w:val="18"/>
                <w:szCs w:val="18"/>
                <w:lang w:val="en-GB"/>
              </w:rPr>
              <w:t>Cliterate</w:t>
            </w:r>
            <w:proofErr w:type="spellEnd"/>
            <w:r w:rsidRPr="00DF0E3C">
              <w:rPr>
                <w:sz w:val="18"/>
                <w:szCs w:val="18"/>
                <w:lang w:val="en-GB"/>
              </w:rPr>
              <w:t>” (</w:t>
            </w:r>
            <w:proofErr w:type="spellStart"/>
            <w:r w:rsidRPr="00DF0E3C">
              <w:rPr>
                <w:sz w:val="18"/>
                <w:szCs w:val="18"/>
                <w:lang w:val="en-GB"/>
              </w:rPr>
              <w:t>Mintz</w:t>
            </w:r>
            <w:proofErr w:type="spellEnd"/>
            <w:r w:rsidRPr="00DF0E3C">
              <w:rPr>
                <w:sz w:val="18"/>
                <w:szCs w:val="18"/>
                <w:lang w:val="en-GB"/>
              </w:rPr>
              <w:t xml:space="preserve">, 2017) which </w:t>
            </w:r>
            <w:r w:rsidRPr="00DF0E3C">
              <w:rPr>
                <w:sz w:val="18"/>
                <w:szCs w:val="18"/>
                <w:lang w:val="en-GB"/>
              </w:rPr>
              <w:lastRenderedPageBreak/>
              <w:t>combines feminist analysis and self-help for women’s orgasm difficulties.</w:t>
            </w:r>
          </w:p>
        </w:tc>
        <w:tc>
          <w:tcPr>
            <w:tcW w:w="1842" w:type="dxa"/>
          </w:tcPr>
          <w:p w14:paraId="47E153A1" w14:textId="38C5C956" w:rsidR="0026179D" w:rsidRPr="00DF0E3C" w:rsidRDefault="0026179D" w:rsidP="00F55C91">
            <w:pPr>
              <w:rPr>
                <w:sz w:val="18"/>
                <w:szCs w:val="18"/>
                <w:lang w:val="en-GB"/>
              </w:rPr>
            </w:pPr>
            <w:r w:rsidRPr="00DF0E3C">
              <w:rPr>
                <w:sz w:val="18"/>
                <w:szCs w:val="18"/>
                <w:lang w:val="en-GB"/>
              </w:rPr>
              <w:lastRenderedPageBreak/>
              <w:t xml:space="preserve">Attitudes toward  women's genitals, Female sexual subjectivity (entitlement to </w:t>
            </w:r>
            <w:r w:rsidRPr="00DF0E3C">
              <w:rPr>
                <w:sz w:val="18"/>
                <w:szCs w:val="18"/>
                <w:lang w:val="en-GB"/>
              </w:rPr>
              <w:lastRenderedPageBreak/>
              <w:t>pleasure from self, from partner, efficacy in achieving pleasure, sexual self-reflection, body esteem), self-sexual assertiveness</w:t>
            </w:r>
          </w:p>
        </w:tc>
        <w:tc>
          <w:tcPr>
            <w:tcW w:w="1838" w:type="dxa"/>
          </w:tcPr>
          <w:p w14:paraId="295D01A4" w14:textId="26B64019" w:rsidR="0026179D" w:rsidRPr="00DF0E3C" w:rsidRDefault="0026179D" w:rsidP="00F55C91">
            <w:pPr>
              <w:rPr>
                <w:sz w:val="18"/>
                <w:szCs w:val="18"/>
                <w:lang w:val="en-GB"/>
              </w:rPr>
            </w:pPr>
            <w:r w:rsidRPr="00DF0E3C">
              <w:rPr>
                <w:sz w:val="18"/>
                <w:szCs w:val="18"/>
                <w:lang w:val="en-GB"/>
              </w:rPr>
              <w:lastRenderedPageBreak/>
              <w:t xml:space="preserve">Orgasm rates, satisfaction with orgasm, overall sexual satisfaction </w:t>
            </w:r>
            <w:r w:rsidRPr="00DF0E3C">
              <w:rPr>
                <w:sz w:val="18"/>
                <w:szCs w:val="18"/>
                <w:lang w:val="en-GB"/>
              </w:rPr>
              <w:lastRenderedPageBreak/>
              <w:t xml:space="preserve">and overall sexual functioning. </w:t>
            </w:r>
          </w:p>
        </w:tc>
        <w:tc>
          <w:tcPr>
            <w:tcW w:w="3544" w:type="dxa"/>
          </w:tcPr>
          <w:p w14:paraId="7014BBE1" w14:textId="77777777" w:rsidR="0026179D" w:rsidRPr="00DF0E3C" w:rsidRDefault="0026179D" w:rsidP="00F55C91">
            <w:pPr>
              <w:rPr>
                <w:sz w:val="18"/>
                <w:szCs w:val="18"/>
                <w:lang w:val="en-GB"/>
              </w:rPr>
            </w:pPr>
            <w:r w:rsidRPr="00DF0E3C">
              <w:rPr>
                <w:sz w:val="18"/>
                <w:szCs w:val="18"/>
                <w:lang w:val="en-GB"/>
              </w:rPr>
              <w:lastRenderedPageBreak/>
              <w:t xml:space="preserve">In the intervention group, small to large </w:t>
            </w:r>
            <w:proofErr w:type="spellStart"/>
            <w:r w:rsidRPr="00DF0E3C">
              <w:rPr>
                <w:sz w:val="18"/>
                <w:szCs w:val="18"/>
                <w:lang w:val="en-GB"/>
              </w:rPr>
              <w:t>pretest</w:t>
            </w:r>
            <w:proofErr w:type="spellEnd"/>
            <w:r w:rsidRPr="00DF0E3C">
              <w:rPr>
                <w:sz w:val="18"/>
                <w:szCs w:val="18"/>
                <w:lang w:val="en-GB"/>
              </w:rPr>
              <w:t xml:space="preserve"> to </w:t>
            </w:r>
            <w:proofErr w:type="spellStart"/>
            <w:r w:rsidRPr="00DF0E3C">
              <w:rPr>
                <w:sz w:val="18"/>
                <w:szCs w:val="18"/>
                <w:lang w:val="en-GB"/>
              </w:rPr>
              <w:t>posttest</w:t>
            </w:r>
            <w:proofErr w:type="spellEnd"/>
            <w:r w:rsidRPr="00DF0E3C">
              <w:rPr>
                <w:sz w:val="18"/>
                <w:szCs w:val="18"/>
                <w:lang w:val="en-GB"/>
              </w:rPr>
              <w:t xml:space="preserve"> effect sizes were found for two measures of orgasm, attitudes toward women’s genitals, sexual-body esteem, self-efficacy in achieving sexual pleasure, arousal, </w:t>
            </w:r>
            <w:r w:rsidRPr="00DF0E3C">
              <w:rPr>
                <w:sz w:val="18"/>
                <w:szCs w:val="18"/>
                <w:lang w:val="en-GB"/>
              </w:rPr>
              <w:lastRenderedPageBreak/>
              <w:t>sexual satisfaction, sexual pain, sexual assertiveness, and overall sexual functioning. A small effect size for one of the two orgasm measures was found among the control group.</w:t>
            </w:r>
          </w:p>
        </w:tc>
        <w:tc>
          <w:tcPr>
            <w:tcW w:w="2490" w:type="dxa"/>
          </w:tcPr>
          <w:p w14:paraId="667895A1" w14:textId="77777777" w:rsidR="0026179D" w:rsidRPr="00DF0E3C" w:rsidRDefault="0026179D" w:rsidP="00F55C91">
            <w:pPr>
              <w:rPr>
                <w:sz w:val="18"/>
                <w:szCs w:val="18"/>
                <w:lang w:val="en-GB"/>
              </w:rPr>
            </w:pPr>
            <w:r w:rsidRPr="00DF0E3C">
              <w:rPr>
                <w:sz w:val="18"/>
                <w:szCs w:val="18"/>
                <w:lang w:val="en-GB"/>
              </w:rPr>
              <w:lastRenderedPageBreak/>
              <w:t xml:space="preserve">Moderate bias. Waiting list comparison group. Overlap in intervention variable and outcome (female sexuality/ </w:t>
            </w:r>
            <w:r w:rsidRPr="00DF0E3C">
              <w:rPr>
                <w:sz w:val="18"/>
                <w:szCs w:val="18"/>
                <w:lang w:val="en-GB"/>
              </w:rPr>
              <w:lastRenderedPageBreak/>
              <w:t xml:space="preserve">orgasms in book and orgasms as outcome measure). </w:t>
            </w:r>
          </w:p>
        </w:tc>
      </w:tr>
      <w:tr w:rsidR="0026179D" w:rsidRPr="00DF0E3C" w14:paraId="0A474863" w14:textId="77777777" w:rsidTr="00DF0E3C">
        <w:trPr>
          <w:gridAfter w:val="1"/>
          <w:wAfter w:w="38" w:type="dxa"/>
          <w:trHeight w:val="1740"/>
        </w:trPr>
        <w:tc>
          <w:tcPr>
            <w:tcW w:w="938" w:type="dxa"/>
          </w:tcPr>
          <w:p w14:paraId="1F15005B" w14:textId="77777777" w:rsidR="0026179D" w:rsidRPr="00DF0E3C" w:rsidRDefault="0026179D" w:rsidP="00F55C91">
            <w:pPr>
              <w:rPr>
                <w:sz w:val="18"/>
                <w:szCs w:val="18"/>
                <w:lang w:val="en-GB"/>
              </w:rPr>
            </w:pPr>
            <w:r w:rsidRPr="00DF0E3C">
              <w:rPr>
                <w:sz w:val="18"/>
                <w:szCs w:val="18"/>
                <w:lang w:val="en-GB"/>
              </w:rPr>
              <w:lastRenderedPageBreak/>
              <w:t>Hensel et al. 2021</w:t>
            </w:r>
          </w:p>
        </w:tc>
        <w:tc>
          <w:tcPr>
            <w:tcW w:w="1331" w:type="dxa"/>
            <w:noWrap/>
          </w:tcPr>
          <w:p w14:paraId="03BB6779" w14:textId="77777777" w:rsidR="0026179D" w:rsidRPr="00DF0E3C" w:rsidRDefault="0026179D" w:rsidP="00F55C91">
            <w:pPr>
              <w:rPr>
                <w:sz w:val="18"/>
                <w:szCs w:val="18"/>
                <w:lang w:val="en-GB"/>
              </w:rPr>
            </w:pPr>
            <w:r w:rsidRPr="00DF0E3C">
              <w:rPr>
                <w:sz w:val="18"/>
                <w:szCs w:val="18"/>
                <w:lang w:val="en-GB"/>
              </w:rPr>
              <w:t>870 adult women (of which 183 were under 25)</w:t>
            </w:r>
          </w:p>
        </w:tc>
        <w:tc>
          <w:tcPr>
            <w:tcW w:w="1417" w:type="dxa"/>
          </w:tcPr>
          <w:p w14:paraId="477D3A37" w14:textId="2C1D42C0" w:rsidR="0026179D" w:rsidRPr="00DF0E3C" w:rsidRDefault="00ED6E3E" w:rsidP="00F55C91">
            <w:pPr>
              <w:rPr>
                <w:sz w:val="18"/>
                <w:szCs w:val="18"/>
                <w:lang w:val="en-GB"/>
              </w:rPr>
            </w:pPr>
            <w:r w:rsidRPr="00DF0E3C">
              <w:rPr>
                <w:sz w:val="18"/>
                <w:szCs w:val="18"/>
                <w:lang w:val="en-GB"/>
              </w:rPr>
              <w:t>P</w:t>
            </w:r>
            <w:r w:rsidR="0026179D" w:rsidRPr="00DF0E3C">
              <w:rPr>
                <w:sz w:val="18"/>
                <w:szCs w:val="18"/>
                <w:lang w:val="en-GB"/>
              </w:rPr>
              <w:t>re-post comparison within group experimental design</w:t>
            </w:r>
          </w:p>
        </w:tc>
        <w:tc>
          <w:tcPr>
            <w:tcW w:w="1990" w:type="dxa"/>
          </w:tcPr>
          <w:p w14:paraId="2A2F1EBB" w14:textId="77777777" w:rsidR="0026179D" w:rsidRPr="00DF0E3C" w:rsidRDefault="0026179D" w:rsidP="00F55C91">
            <w:pPr>
              <w:rPr>
                <w:sz w:val="18"/>
                <w:szCs w:val="18"/>
                <w:lang w:val="en-GB"/>
              </w:rPr>
            </w:pPr>
            <w:proofErr w:type="spellStart"/>
            <w:r w:rsidRPr="00DF0E3C">
              <w:rPr>
                <w:sz w:val="18"/>
                <w:szCs w:val="18"/>
                <w:lang w:val="en-GB"/>
              </w:rPr>
              <w:t>OMGyes</w:t>
            </w:r>
            <w:proofErr w:type="spellEnd"/>
            <w:r w:rsidRPr="00DF0E3C">
              <w:rPr>
                <w:sz w:val="18"/>
                <w:szCs w:val="18"/>
                <w:lang w:val="en-GB"/>
              </w:rPr>
              <w:t>,</w:t>
            </w:r>
          </w:p>
          <w:p w14:paraId="6CBAC219" w14:textId="77777777" w:rsidR="0026179D" w:rsidRPr="00DF0E3C" w:rsidRDefault="0026179D" w:rsidP="00F55C91">
            <w:pPr>
              <w:rPr>
                <w:sz w:val="18"/>
                <w:szCs w:val="18"/>
                <w:lang w:val="en-GB"/>
              </w:rPr>
            </w:pPr>
            <w:r w:rsidRPr="00DF0E3C">
              <w:rPr>
                <w:sz w:val="18"/>
                <w:szCs w:val="18"/>
                <w:lang w:val="en-GB"/>
              </w:rPr>
              <w:t xml:space="preserve">online educational resource that presents research-informed strategies for women's pleasure. </w:t>
            </w:r>
          </w:p>
          <w:p w14:paraId="53B534F0" w14:textId="77777777" w:rsidR="0026179D" w:rsidRPr="00DF0E3C" w:rsidRDefault="0026179D" w:rsidP="00F55C91">
            <w:pPr>
              <w:rPr>
                <w:sz w:val="18"/>
                <w:szCs w:val="18"/>
                <w:lang w:val="en-GB"/>
              </w:rPr>
            </w:pPr>
          </w:p>
        </w:tc>
        <w:tc>
          <w:tcPr>
            <w:tcW w:w="1842" w:type="dxa"/>
          </w:tcPr>
          <w:p w14:paraId="69BCBEC4" w14:textId="1CE61D33" w:rsidR="0026179D" w:rsidRPr="00DF0E3C" w:rsidRDefault="00ED6E3E" w:rsidP="00F55C91">
            <w:pPr>
              <w:rPr>
                <w:sz w:val="18"/>
                <w:szCs w:val="18"/>
                <w:lang w:val="en-GB"/>
              </w:rPr>
            </w:pPr>
            <w:r w:rsidRPr="00DF0E3C">
              <w:rPr>
                <w:sz w:val="18"/>
                <w:szCs w:val="18"/>
                <w:lang w:val="en-GB"/>
              </w:rPr>
              <w:t>S</w:t>
            </w:r>
            <w:r w:rsidR="0026179D" w:rsidRPr="00DF0E3C">
              <w:rPr>
                <w:sz w:val="18"/>
                <w:szCs w:val="18"/>
                <w:lang w:val="en-GB"/>
              </w:rPr>
              <w:t xml:space="preserve">exual agency; sexual knowledge confidence and positivity; sexual pleasure self-knowledge </w:t>
            </w:r>
          </w:p>
        </w:tc>
        <w:tc>
          <w:tcPr>
            <w:tcW w:w="1838" w:type="dxa"/>
            <w:noWrap/>
          </w:tcPr>
          <w:p w14:paraId="08EF4E68" w14:textId="30DE0F46" w:rsidR="0026179D" w:rsidRPr="00DF0E3C" w:rsidRDefault="00ED6E3E" w:rsidP="00F55C91">
            <w:pPr>
              <w:rPr>
                <w:sz w:val="18"/>
                <w:szCs w:val="18"/>
                <w:lang w:val="en-GB"/>
              </w:rPr>
            </w:pPr>
            <w:r w:rsidRPr="00DF0E3C">
              <w:rPr>
                <w:sz w:val="18"/>
                <w:szCs w:val="18"/>
                <w:lang w:val="en-GB"/>
              </w:rPr>
              <w:t>P</w:t>
            </w:r>
            <w:r w:rsidR="0026179D" w:rsidRPr="00DF0E3C">
              <w:rPr>
                <w:sz w:val="18"/>
                <w:szCs w:val="18"/>
                <w:lang w:val="en-GB"/>
              </w:rPr>
              <w:t>erceived impact on sexual attitudes; sexual pleasure experiences</w:t>
            </w:r>
          </w:p>
        </w:tc>
        <w:tc>
          <w:tcPr>
            <w:tcW w:w="3544" w:type="dxa"/>
          </w:tcPr>
          <w:p w14:paraId="5F9FA028" w14:textId="67BAE3D3" w:rsidR="0026179D" w:rsidRPr="00DF0E3C" w:rsidRDefault="00ED6E3E" w:rsidP="00F55C91">
            <w:pPr>
              <w:rPr>
                <w:sz w:val="18"/>
                <w:szCs w:val="18"/>
                <w:lang w:val="en-GB"/>
              </w:rPr>
            </w:pPr>
            <w:r w:rsidRPr="00DF0E3C">
              <w:rPr>
                <w:sz w:val="18"/>
                <w:szCs w:val="18"/>
                <w:lang w:val="en-GB"/>
              </w:rPr>
              <w:t>S</w:t>
            </w:r>
            <w:r w:rsidR="0026179D" w:rsidRPr="00DF0E3C">
              <w:rPr>
                <w:sz w:val="18"/>
                <w:szCs w:val="18"/>
                <w:lang w:val="en-GB"/>
              </w:rPr>
              <w:t>tatistically significant, large effect size increases in participants' knowledge about their own pleasure preferences, their confidence and positivity about that knowledge, as well as how pleasurable their sexual experiences were during both masturbation and partner sex. Participants were more motivated to explore their preferences and more confident to explain their preferences to their partners. </w:t>
            </w:r>
          </w:p>
        </w:tc>
        <w:tc>
          <w:tcPr>
            <w:tcW w:w="2490" w:type="dxa"/>
          </w:tcPr>
          <w:p w14:paraId="09CFF71A" w14:textId="77777777" w:rsidR="0026179D" w:rsidRPr="00DF0E3C" w:rsidRDefault="0026179D" w:rsidP="00F55C91">
            <w:pPr>
              <w:rPr>
                <w:sz w:val="18"/>
                <w:szCs w:val="18"/>
                <w:lang w:val="en-GB"/>
              </w:rPr>
            </w:pPr>
            <w:r w:rsidRPr="00DF0E3C">
              <w:rPr>
                <w:sz w:val="18"/>
                <w:szCs w:val="18"/>
                <w:lang w:val="en-GB"/>
              </w:rPr>
              <w:t xml:space="preserve">High bias. Reliability/ validity analysis is missing. Questions were asked in one direction only. Participants were website users, so they were already motivated to improve their sexual pleasure. No mediation analysis. </w:t>
            </w:r>
          </w:p>
        </w:tc>
      </w:tr>
      <w:tr w:rsidR="0026179D" w:rsidRPr="00DF0E3C" w14:paraId="74D0E30B" w14:textId="77777777" w:rsidTr="00DF0E3C">
        <w:trPr>
          <w:gridAfter w:val="1"/>
          <w:wAfter w:w="38" w:type="dxa"/>
          <w:trHeight w:val="747"/>
        </w:trPr>
        <w:tc>
          <w:tcPr>
            <w:tcW w:w="938" w:type="dxa"/>
          </w:tcPr>
          <w:p w14:paraId="6BB0AA52" w14:textId="77777777" w:rsidR="0026179D" w:rsidRPr="00DF0E3C" w:rsidRDefault="0026179D" w:rsidP="00F55C91">
            <w:pPr>
              <w:rPr>
                <w:sz w:val="18"/>
                <w:szCs w:val="18"/>
                <w:lang w:val="en-GB"/>
              </w:rPr>
            </w:pPr>
            <w:r w:rsidRPr="00DF0E3C">
              <w:rPr>
                <w:sz w:val="18"/>
                <w:szCs w:val="18"/>
                <w:lang w:val="en-GB"/>
              </w:rPr>
              <w:t>Levin et al. 2012</w:t>
            </w:r>
          </w:p>
        </w:tc>
        <w:tc>
          <w:tcPr>
            <w:tcW w:w="1331" w:type="dxa"/>
            <w:noWrap/>
          </w:tcPr>
          <w:p w14:paraId="7382FA01" w14:textId="77777777" w:rsidR="0026179D" w:rsidRPr="00DF0E3C" w:rsidRDefault="0026179D" w:rsidP="00F55C91">
            <w:pPr>
              <w:rPr>
                <w:sz w:val="18"/>
                <w:szCs w:val="18"/>
                <w:lang w:val="en-GB"/>
              </w:rPr>
            </w:pPr>
            <w:r w:rsidRPr="00DF0E3C">
              <w:rPr>
                <w:sz w:val="18"/>
                <w:szCs w:val="18"/>
                <w:lang w:val="en-GB"/>
              </w:rPr>
              <w:t xml:space="preserve">332 undergraduate </w:t>
            </w:r>
            <w:r w:rsidRPr="00DF0E3C">
              <w:rPr>
                <w:sz w:val="18"/>
                <w:szCs w:val="18"/>
                <w:lang w:val="en-GB"/>
              </w:rPr>
              <w:lastRenderedPageBreak/>
              <w:t>students (age 17-22)</w:t>
            </w:r>
          </w:p>
        </w:tc>
        <w:tc>
          <w:tcPr>
            <w:tcW w:w="1417" w:type="dxa"/>
          </w:tcPr>
          <w:p w14:paraId="02BE0010" w14:textId="612D4F9C" w:rsidR="0026179D" w:rsidRPr="00DF0E3C" w:rsidRDefault="00ED6E3E" w:rsidP="00F55C91">
            <w:pPr>
              <w:rPr>
                <w:sz w:val="18"/>
                <w:szCs w:val="18"/>
                <w:lang w:val="en-GB"/>
              </w:rPr>
            </w:pPr>
            <w:r w:rsidRPr="00DF0E3C">
              <w:rPr>
                <w:sz w:val="18"/>
                <w:szCs w:val="18"/>
                <w:lang w:val="en-GB"/>
              </w:rPr>
              <w:lastRenderedPageBreak/>
              <w:t>C</w:t>
            </w:r>
            <w:r w:rsidR="0026179D" w:rsidRPr="00DF0E3C">
              <w:rPr>
                <w:sz w:val="18"/>
                <w:szCs w:val="18"/>
                <w:lang w:val="en-GB"/>
              </w:rPr>
              <w:t xml:space="preserve">ross-sectional survey, </w:t>
            </w:r>
            <w:r w:rsidR="0026179D" w:rsidRPr="00DF0E3C">
              <w:rPr>
                <w:sz w:val="18"/>
                <w:szCs w:val="18"/>
                <w:lang w:val="en-GB"/>
              </w:rPr>
              <w:lastRenderedPageBreak/>
              <w:t>convenience sample</w:t>
            </w:r>
          </w:p>
        </w:tc>
        <w:tc>
          <w:tcPr>
            <w:tcW w:w="1990" w:type="dxa"/>
          </w:tcPr>
          <w:p w14:paraId="4E15177D" w14:textId="0B552F0A" w:rsidR="0026179D" w:rsidRPr="00DF0E3C" w:rsidRDefault="00ED6E3E" w:rsidP="00F55C91">
            <w:pPr>
              <w:rPr>
                <w:sz w:val="18"/>
                <w:szCs w:val="18"/>
                <w:lang w:val="en-GB"/>
              </w:rPr>
            </w:pPr>
            <w:r w:rsidRPr="00DF0E3C">
              <w:rPr>
                <w:sz w:val="18"/>
                <w:szCs w:val="18"/>
                <w:lang w:val="en-GB"/>
              </w:rPr>
              <w:lastRenderedPageBreak/>
              <w:t>P</w:t>
            </w:r>
            <w:r w:rsidR="0026179D" w:rsidRPr="00DF0E3C">
              <w:rPr>
                <w:sz w:val="18"/>
                <w:szCs w:val="18"/>
                <w:lang w:val="en-GB"/>
              </w:rPr>
              <w:t xml:space="preserve">ositive-sexuality subscale of discourse that they felt they </w:t>
            </w:r>
            <w:r w:rsidR="0026179D" w:rsidRPr="00DF0E3C">
              <w:rPr>
                <w:sz w:val="18"/>
                <w:szCs w:val="18"/>
                <w:lang w:val="en-GB"/>
              </w:rPr>
              <w:lastRenderedPageBreak/>
              <w:t>received in sex ed (reflecting the discourse that sex is positive, natural and egalitarian)</w:t>
            </w:r>
          </w:p>
        </w:tc>
        <w:tc>
          <w:tcPr>
            <w:tcW w:w="1842" w:type="dxa"/>
          </w:tcPr>
          <w:p w14:paraId="1A3300AA" w14:textId="63CC1C23" w:rsidR="0026179D" w:rsidRPr="00DF0E3C" w:rsidRDefault="00ED6E3E" w:rsidP="00F55C91">
            <w:pPr>
              <w:rPr>
                <w:sz w:val="18"/>
                <w:szCs w:val="18"/>
                <w:lang w:val="en-GB"/>
              </w:rPr>
            </w:pPr>
            <w:r w:rsidRPr="00DF0E3C">
              <w:rPr>
                <w:sz w:val="18"/>
                <w:szCs w:val="18"/>
                <w:lang w:val="en-GB"/>
              </w:rPr>
              <w:lastRenderedPageBreak/>
              <w:t>S</w:t>
            </w:r>
            <w:r w:rsidR="0026179D" w:rsidRPr="00DF0E3C">
              <w:rPr>
                <w:sz w:val="18"/>
                <w:szCs w:val="18"/>
                <w:lang w:val="en-GB"/>
              </w:rPr>
              <w:t>exual agency; comfort in sexual communication</w:t>
            </w:r>
          </w:p>
          <w:p w14:paraId="31AD339B" w14:textId="77777777" w:rsidR="0026179D" w:rsidRPr="00DF0E3C" w:rsidRDefault="0026179D" w:rsidP="00F55C91">
            <w:pPr>
              <w:rPr>
                <w:sz w:val="18"/>
                <w:szCs w:val="18"/>
                <w:lang w:val="en-GB"/>
              </w:rPr>
            </w:pPr>
          </w:p>
        </w:tc>
        <w:tc>
          <w:tcPr>
            <w:tcW w:w="1838" w:type="dxa"/>
          </w:tcPr>
          <w:p w14:paraId="5CA17D79" w14:textId="77777777" w:rsidR="0026179D" w:rsidRPr="00DF0E3C" w:rsidRDefault="0026179D" w:rsidP="00F55C91">
            <w:pPr>
              <w:rPr>
                <w:sz w:val="18"/>
                <w:szCs w:val="18"/>
                <w:lang w:val="en-GB"/>
              </w:rPr>
            </w:pPr>
            <w:r w:rsidRPr="00DF0E3C">
              <w:rPr>
                <w:sz w:val="18"/>
                <w:szCs w:val="18"/>
                <w:lang w:val="en-GB"/>
              </w:rPr>
              <w:lastRenderedPageBreak/>
              <w:t xml:space="preserve">Unwanted sexual experiences, </w:t>
            </w:r>
            <w:r w:rsidRPr="00DF0E3C">
              <w:rPr>
                <w:sz w:val="18"/>
                <w:szCs w:val="18"/>
                <w:lang w:val="en-GB"/>
              </w:rPr>
              <w:lastRenderedPageBreak/>
              <w:t>victimization, perpetration</w:t>
            </w:r>
          </w:p>
        </w:tc>
        <w:tc>
          <w:tcPr>
            <w:tcW w:w="3544" w:type="dxa"/>
          </w:tcPr>
          <w:p w14:paraId="3A5785B1" w14:textId="1174BEC7" w:rsidR="0026179D" w:rsidRPr="00DF0E3C" w:rsidRDefault="00ED6E3E" w:rsidP="00F55C91">
            <w:pPr>
              <w:rPr>
                <w:sz w:val="18"/>
                <w:szCs w:val="18"/>
                <w:lang w:val="en-GB"/>
              </w:rPr>
            </w:pPr>
            <w:r w:rsidRPr="00DF0E3C">
              <w:rPr>
                <w:sz w:val="18"/>
                <w:szCs w:val="18"/>
                <w:lang w:val="en-GB"/>
              </w:rPr>
              <w:lastRenderedPageBreak/>
              <w:t>P</w:t>
            </w:r>
            <w:r w:rsidR="0026179D" w:rsidRPr="00DF0E3C">
              <w:rPr>
                <w:sz w:val="18"/>
                <w:szCs w:val="18"/>
                <w:lang w:val="en-GB"/>
              </w:rPr>
              <w:t xml:space="preserve">ositive-sexuality messages are positively associated with sexual </w:t>
            </w:r>
            <w:r w:rsidR="0026179D" w:rsidRPr="00DF0E3C">
              <w:rPr>
                <w:sz w:val="18"/>
                <w:szCs w:val="18"/>
                <w:lang w:val="en-GB"/>
              </w:rPr>
              <w:lastRenderedPageBreak/>
              <w:t>agency/communication and (negatively) with rape myth acceptance</w:t>
            </w:r>
          </w:p>
        </w:tc>
        <w:tc>
          <w:tcPr>
            <w:tcW w:w="2490" w:type="dxa"/>
          </w:tcPr>
          <w:p w14:paraId="4AB09F02" w14:textId="77777777" w:rsidR="0026179D" w:rsidRPr="00DF0E3C" w:rsidRDefault="0026179D" w:rsidP="00F55C91">
            <w:pPr>
              <w:rPr>
                <w:sz w:val="18"/>
                <w:szCs w:val="18"/>
                <w:lang w:val="en-GB"/>
              </w:rPr>
            </w:pPr>
            <w:r w:rsidRPr="00DF0E3C">
              <w:rPr>
                <w:sz w:val="18"/>
                <w:szCs w:val="18"/>
                <w:lang w:val="en-GB"/>
              </w:rPr>
              <w:lastRenderedPageBreak/>
              <w:t>High bias. Sex ed measured retrospectively. Relationships can be bidirectional/ reversed.</w:t>
            </w:r>
          </w:p>
        </w:tc>
      </w:tr>
      <w:tr w:rsidR="0026179D" w:rsidRPr="00DF0E3C" w14:paraId="70A9E887" w14:textId="77777777" w:rsidTr="00DF0E3C">
        <w:trPr>
          <w:gridAfter w:val="1"/>
          <w:wAfter w:w="38" w:type="dxa"/>
          <w:trHeight w:val="747"/>
        </w:trPr>
        <w:tc>
          <w:tcPr>
            <w:tcW w:w="938" w:type="dxa"/>
            <w:hideMark/>
          </w:tcPr>
          <w:p w14:paraId="0CA31C9A" w14:textId="77777777" w:rsidR="0026179D" w:rsidRPr="00DF0E3C" w:rsidRDefault="0026179D" w:rsidP="00F55C91">
            <w:pPr>
              <w:rPr>
                <w:sz w:val="18"/>
                <w:szCs w:val="18"/>
                <w:lang w:val="en-GB"/>
              </w:rPr>
            </w:pPr>
            <w:r w:rsidRPr="00DF0E3C">
              <w:rPr>
                <w:sz w:val="18"/>
                <w:szCs w:val="18"/>
                <w:lang w:val="en-GB"/>
              </w:rPr>
              <w:t>Raymond &amp; Hutchison 2019</w:t>
            </w:r>
          </w:p>
        </w:tc>
        <w:tc>
          <w:tcPr>
            <w:tcW w:w="1331" w:type="dxa"/>
            <w:noWrap/>
            <w:hideMark/>
          </w:tcPr>
          <w:p w14:paraId="688D004E" w14:textId="77777777" w:rsidR="0026179D" w:rsidRPr="00DF0E3C" w:rsidRDefault="0026179D" w:rsidP="00F55C91">
            <w:pPr>
              <w:rPr>
                <w:sz w:val="18"/>
                <w:szCs w:val="18"/>
                <w:lang w:val="en-GB"/>
              </w:rPr>
            </w:pPr>
            <w:r w:rsidRPr="00DF0E3C">
              <w:rPr>
                <w:sz w:val="18"/>
                <w:szCs w:val="18"/>
                <w:lang w:val="en-GB"/>
              </w:rPr>
              <w:t>63 female US university students</w:t>
            </w:r>
          </w:p>
        </w:tc>
        <w:tc>
          <w:tcPr>
            <w:tcW w:w="1417" w:type="dxa"/>
            <w:hideMark/>
          </w:tcPr>
          <w:p w14:paraId="0451B1AB" w14:textId="700A9915" w:rsidR="0026179D" w:rsidRPr="00DF0E3C" w:rsidRDefault="00ED6E3E" w:rsidP="00F55C91">
            <w:pPr>
              <w:rPr>
                <w:sz w:val="18"/>
                <w:szCs w:val="18"/>
                <w:lang w:val="en-GB"/>
              </w:rPr>
            </w:pPr>
            <w:r w:rsidRPr="00DF0E3C">
              <w:rPr>
                <w:sz w:val="18"/>
                <w:szCs w:val="18"/>
                <w:lang w:val="en-GB"/>
              </w:rPr>
              <w:t>P</w:t>
            </w:r>
            <w:r w:rsidR="0026179D" w:rsidRPr="00DF0E3C">
              <w:rPr>
                <w:sz w:val="18"/>
                <w:szCs w:val="18"/>
                <w:lang w:val="en-GB"/>
              </w:rPr>
              <w:t>ilot test, waitlist-comparison group design, quasi-</w:t>
            </w:r>
            <w:proofErr w:type="spellStart"/>
            <w:r w:rsidR="0026179D" w:rsidRPr="00DF0E3C">
              <w:rPr>
                <w:sz w:val="18"/>
                <w:szCs w:val="18"/>
                <w:lang w:val="en-GB"/>
              </w:rPr>
              <w:t>esperimental</w:t>
            </w:r>
            <w:proofErr w:type="spellEnd"/>
          </w:p>
          <w:p w14:paraId="4D198DDD" w14:textId="77777777" w:rsidR="0026179D" w:rsidRPr="00DF0E3C" w:rsidRDefault="0026179D" w:rsidP="00F55C91">
            <w:pPr>
              <w:rPr>
                <w:sz w:val="18"/>
                <w:szCs w:val="18"/>
                <w:lang w:val="en-GB"/>
              </w:rPr>
            </w:pPr>
          </w:p>
        </w:tc>
        <w:tc>
          <w:tcPr>
            <w:tcW w:w="1990" w:type="dxa"/>
            <w:hideMark/>
          </w:tcPr>
          <w:p w14:paraId="68643F95" w14:textId="77777777" w:rsidR="0026179D" w:rsidRPr="00DF0E3C" w:rsidRDefault="0026179D" w:rsidP="00F55C91">
            <w:pPr>
              <w:rPr>
                <w:sz w:val="18"/>
                <w:szCs w:val="18"/>
                <w:lang w:val="en-GB"/>
              </w:rPr>
            </w:pPr>
            <w:r w:rsidRPr="00DF0E3C">
              <w:rPr>
                <w:sz w:val="18"/>
                <w:szCs w:val="18"/>
                <w:lang w:val="en-GB"/>
              </w:rPr>
              <w:t xml:space="preserve">RSVP program (sex positive sexual violence prevention) </w:t>
            </w:r>
          </w:p>
          <w:p w14:paraId="68E83156" w14:textId="3426AC8C" w:rsidR="0026179D" w:rsidRPr="00DF0E3C" w:rsidRDefault="0026179D" w:rsidP="00F55C91">
            <w:pPr>
              <w:rPr>
                <w:sz w:val="18"/>
                <w:szCs w:val="18"/>
                <w:lang w:val="en-GB"/>
              </w:rPr>
            </w:pPr>
            <w:r w:rsidRPr="00DF0E3C">
              <w:rPr>
                <w:sz w:val="18"/>
                <w:szCs w:val="18"/>
                <w:lang w:val="en-GB"/>
              </w:rPr>
              <w:t xml:space="preserve">Focusing more broadly on healthy relationship skill development. </w:t>
            </w:r>
          </w:p>
          <w:p w14:paraId="2EB993E6" w14:textId="77777777" w:rsidR="0026179D" w:rsidRPr="00DF0E3C" w:rsidRDefault="0026179D" w:rsidP="00F55C91">
            <w:pPr>
              <w:rPr>
                <w:sz w:val="18"/>
                <w:szCs w:val="18"/>
                <w:lang w:val="en-GB"/>
              </w:rPr>
            </w:pPr>
          </w:p>
        </w:tc>
        <w:tc>
          <w:tcPr>
            <w:tcW w:w="1842" w:type="dxa"/>
            <w:hideMark/>
          </w:tcPr>
          <w:p w14:paraId="206BA85C" w14:textId="291FB056" w:rsidR="0026179D" w:rsidRPr="00DF0E3C" w:rsidRDefault="0026179D" w:rsidP="00F55C91">
            <w:pPr>
              <w:rPr>
                <w:sz w:val="18"/>
                <w:szCs w:val="18"/>
                <w:lang w:val="en-GB"/>
              </w:rPr>
            </w:pPr>
            <w:r w:rsidRPr="00DF0E3C">
              <w:rPr>
                <w:sz w:val="18"/>
                <w:szCs w:val="18"/>
                <w:lang w:val="en-GB"/>
              </w:rPr>
              <w:t xml:space="preserve"> (a) </w:t>
            </w:r>
            <w:r w:rsidR="00ED6E3E" w:rsidRPr="00DF0E3C">
              <w:rPr>
                <w:sz w:val="18"/>
                <w:szCs w:val="18"/>
                <w:lang w:val="en-GB"/>
              </w:rPr>
              <w:t>P</w:t>
            </w:r>
            <w:r w:rsidRPr="00DF0E3C">
              <w:rPr>
                <w:sz w:val="18"/>
                <w:szCs w:val="18"/>
                <w:lang w:val="en-GB"/>
              </w:rPr>
              <w:t xml:space="preserve">ositive sexual self-understanding; (b) </w:t>
            </w:r>
            <w:r w:rsidR="00ED6E3E" w:rsidRPr="00DF0E3C">
              <w:rPr>
                <w:sz w:val="18"/>
                <w:szCs w:val="18"/>
                <w:lang w:val="en-GB"/>
              </w:rPr>
              <w:t>S</w:t>
            </w:r>
            <w:r w:rsidRPr="00DF0E3C">
              <w:rPr>
                <w:sz w:val="18"/>
                <w:szCs w:val="18"/>
                <w:lang w:val="en-GB"/>
              </w:rPr>
              <w:t xml:space="preserve">exual assertiveness; (c) attributions of blame; (d) sexual communication; and (e) </w:t>
            </w:r>
            <w:proofErr w:type="spellStart"/>
            <w:r w:rsidRPr="00DF0E3C">
              <w:rPr>
                <w:sz w:val="18"/>
                <w:szCs w:val="18"/>
                <w:lang w:val="en-GB"/>
              </w:rPr>
              <w:t>self-defense</w:t>
            </w:r>
            <w:proofErr w:type="spellEnd"/>
            <w:r w:rsidRPr="00DF0E3C">
              <w:rPr>
                <w:sz w:val="18"/>
                <w:szCs w:val="18"/>
                <w:lang w:val="en-GB"/>
              </w:rPr>
              <w:t xml:space="preserve"> self-efficacy</w:t>
            </w:r>
          </w:p>
        </w:tc>
        <w:tc>
          <w:tcPr>
            <w:tcW w:w="1838" w:type="dxa"/>
            <w:noWrap/>
            <w:hideMark/>
          </w:tcPr>
          <w:p w14:paraId="5D26A80A" w14:textId="77777777" w:rsidR="0026179D" w:rsidRPr="00DF0E3C" w:rsidRDefault="0026179D" w:rsidP="00F55C91">
            <w:pPr>
              <w:rPr>
                <w:sz w:val="18"/>
                <w:szCs w:val="18"/>
                <w:lang w:val="en-GB"/>
              </w:rPr>
            </w:pPr>
            <w:r w:rsidRPr="00DF0E3C">
              <w:rPr>
                <w:sz w:val="18"/>
                <w:szCs w:val="18"/>
                <w:lang w:val="en-GB"/>
              </w:rPr>
              <w:t xml:space="preserve">Autonomy related variables could also be seen as wellbeing variables (e.g., </w:t>
            </w:r>
            <w:proofErr w:type="spellStart"/>
            <w:r w:rsidRPr="00DF0E3C">
              <w:rPr>
                <w:sz w:val="18"/>
                <w:szCs w:val="18"/>
                <w:lang w:val="en-GB"/>
              </w:rPr>
              <w:t>self-defense</w:t>
            </w:r>
            <w:proofErr w:type="spellEnd"/>
            <w:r w:rsidRPr="00DF0E3C">
              <w:rPr>
                <w:sz w:val="18"/>
                <w:szCs w:val="18"/>
                <w:lang w:val="en-GB"/>
              </w:rPr>
              <w:t xml:space="preserve"> efficacy). </w:t>
            </w:r>
          </w:p>
        </w:tc>
        <w:tc>
          <w:tcPr>
            <w:tcW w:w="3544" w:type="dxa"/>
            <w:hideMark/>
          </w:tcPr>
          <w:p w14:paraId="2F096093" w14:textId="77777777" w:rsidR="0026179D" w:rsidRPr="00DF0E3C" w:rsidRDefault="0026179D" w:rsidP="00F55C91">
            <w:pPr>
              <w:rPr>
                <w:sz w:val="18"/>
                <w:szCs w:val="18"/>
                <w:lang w:val="en-GB"/>
              </w:rPr>
            </w:pPr>
            <w:r w:rsidRPr="00DF0E3C">
              <w:rPr>
                <w:sz w:val="18"/>
                <w:szCs w:val="18"/>
                <w:lang w:val="en-GB"/>
              </w:rPr>
              <w:t xml:space="preserve">Treatment group improved in </w:t>
            </w:r>
            <w:proofErr w:type="spellStart"/>
            <w:r w:rsidRPr="00DF0E3C">
              <w:rPr>
                <w:sz w:val="18"/>
                <w:szCs w:val="18"/>
                <w:lang w:val="en-GB"/>
              </w:rPr>
              <w:t>self-defense</w:t>
            </w:r>
            <w:proofErr w:type="spellEnd"/>
            <w:r w:rsidRPr="00DF0E3C">
              <w:rPr>
                <w:sz w:val="18"/>
                <w:szCs w:val="18"/>
                <w:lang w:val="en-GB"/>
              </w:rPr>
              <w:t xml:space="preserve"> self-efficacy, thematic analysis revealed </w:t>
            </w:r>
            <w:proofErr w:type="spellStart"/>
            <w:r w:rsidRPr="00DF0E3C">
              <w:rPr>
                <w:sz w:val="18"/>
                <w:szCs w:val="18"/>
                <w:lang w:val="en-GB"/>
              </w:rPr>
              <w:t>behavioral</w:t>
            </w:r>
            <w:proofErr w:type="spellEnd"/>
            <w:r w:rsidRPr="00DF0E3C">
              <w:rPr>
                <w:sz w:val="18"/>
                <w:szCs w:val="18"/>
                <w:lang w:val="en-GB"/>
              </w:rPr>
              <w:t xml:space="preserve"> and attitudinal changes. Qualitative responses noted changes in their </w:t>
            </w:r>
            <w:proofErr w:type="spellStart"/>
            <w:r w:rsidRPr="00DF0E3C">
              <w:rPr>
                <w:sz w:val="18"/>
                <w:szCs w:val="18"/>
                <w:lang w:val="en-GB"/>
              </w:rPr>
              <w:t>behavior</w:t>
            </w:r>
            <w:proofErr w:type="spellEnd"/>
            <w:r w:rsidRPr="00DF0E3C">
              <w:rPr>
                <w:sz w:val="18"/>
                <w:szCs w:val="18"/>
                <w:lang w:val="en-GB"/>
              </w:rPr>
              <w:t xml:space="preserve"> related to areas such as sexual communication, self-blame, and assertiveness. </w:t>
            </w:r>
          </w:p>
          <w:p w14:paraId="15CAB22F" w14:textId="77777777" w:rsidR="0026179D" w:rsidRPr="00DF0E3C" w:rsidRDefault="0026179D" w:rsidP="00F55C91">
            <w:pPr>
              <w:rPr>
                <w:sz w:val="18"/>
                <w:szCs w:val="18"/>
                <w:lang w:val="en-GB"/>
              </w:rPr>
            </w:pPr>
          </w:p>
        </w:tc>
        <w:tc>
          <w:tcPr>
            <w:tcW w:w="2490" w:type="dxa"/>
            <w:hideMark/>
          </w:tcPr>
          <w:p w14:paraId="1C227331" w14:textId="77777777" w:rsidR="0026179D" w:rsidRPr="00DF0E3C" w:rsidRDefault="0026179D" w:rsidP="00F55C91">
            <w:pPr>
              <w:rPr>
                <w:sz w:val="18"/>
                <w:szCs w:val="18"/>
                <w:lang w:val="en-GB"/>
              </w:rPr>
            </w:pPr>
            <w:r w:rsidRPr="00DF0E3C">
              <w:rPr>
                <w:sz w:val="18"/>
                <w:szCs w:val="18"/>
                <w:lang w:val="en-GB"/>
              </w:rPr>
              <w:t xml:space="preserve">Moderate bias. Pilot study. Only 1 of 5 variables showed differences between intervention and control group in terms of </w:t>
            </w:r>
            <w:proofErr w:type="spellStart"/>
            <w:r w:rsidRPr="00DF0E3C">
              <w:rPr>
                <w:sz w:val="18"/>
                <w:szCs w:val="18"/>
                <w:lang w:val="en-GB"/>
              </w:rPr>
              <w:t>pretest-posttest</w:t>
            </w:r>
            <w:proofErr w:type="spellEnd"/>
            <w:r w:rsidRPr="00DF0E3C">
              <w:rPr>
                <w:sz w:val="18"/>
                <w:szCs w:val="18"/>
                <w:lang w:val="en-GB"/>
              </w:rPr>
              <w:t xml:space="preserve"> difference, the others did not. It is unclear whether participants knew they were in the waitlist group. The waitlist group had already started the intervention at time 2. Participation was not blinded.  Furthermore, this assessment did not compare pleasure </w:t>
            </w:r>
            <w:r w:rsidRPr="00DF0E3C">
              <w:rPr>
                <w:sz w:val="18"/>
                <w:szCs w:val="18"/>
                <w:lang w:val="en-GB"/>
              </w:rPr>
              <w:lastRenderedPageBreak/>
              <w:t>inclusive with pleasure exclusive variant.</w:t>
            </w:r>
          </w:p>
        </w:tc>
      </w:tr>
      <w:tr w:rsidR="0026179D" w:rsidRPr="00DF0E3C" w14:paraId="25C47065" w14:textId="77777777" w:rsidTr="00DF0E3C">
        <w:trPr>
          <w:gridAfter w:val="1"/>
          <w:wAfter w:w="38" w:type="dxa"/>
          <w:trHeight w:val="2320"/>
        </w:trPr>
        <w:tc>
          <w:tcPr>
            <w:tcW w:w="938" w:type="dxa"/>
            <w:hideMark/>
          </w:tcPr>
          <w:p w14:paraId="414A790E" w14:textId="0F6C15C8" w:rsidR="0026179D" w:rsidRPr="00DF0E3C" w:rsidRDefault="0026179D" w:rsidP="00F55C91">
            <w:pPr>
              <w:rPr>
                <w:sz w:val="18"/>
                <w:szCs w:val="18"/>
                <w:lang w:val="en-GB"/>
              </w:rPr>
            </w:pPr>
            <w:r w:rsidRPr="00DF0E3C">
              <w:rPr>
                <w:sz w:val="18"/>
                <w:szCs w:val="18"/>
                <w:lang w:val="en-GB"/>
              </w:rPr>
              <w:lastRenderedPageBreak/>
              <w:t>Raymond 20</w:t>
            </w:r>
            <w:r w:rsidR="00655234" w:rsidRPr="00DF0E3C">
              <w:rPr>
                <w:sz w:val="18"/>
                <w:szCs w:val="18"/>
                <w:lang w:val="en-GB"/>
              </w:rPr>
              <w:t>19</w:t>
            </w:r>
          </w:p>
        </w:tc>
        <w:tc>
          <w:tcPr>
            <w:tcW w:w="1331" w:type="dxa"/>
            <w:noWrap/>
            <w:hideMark/>
          </w:tcPr>
          <w:p w14:paraId="6112EB38" w14:textId="77777777" w:rsidR="0026179D" w:rsidRPr="00DF0E3C" w:rsidRDefault="0026179D" w:rsidP="00F55C91">
            <w:pPr>
              <w:rPr>
                <w:sz w:val="18"/>
                <w:szCs w:val="18"/>
                <w:lang w:val="en-GB"/>
              </w:rPr>
            </w:pPr>
            <w:r w:rsidRPr="00DF0E3C">
              <w:rPr>
                <w:sz w:val="18"/>
                <w:szCs w:val="18"/>
                <w:lang w:val="en-GB"/>
              </w:rPr>
              <w:t>173 female US university students (mean age=20.8)</w:t>
            </w:r>
          </w:p>
        </w:tc>
        <w:tc>
          <w:tcPr>
            <w:tcW w:w="1417" w:type="dxa"/>
            <w:hideMark/>
          </w:tcPr>
          <w:p w14:paraId="2DD6BB15" w14:textId="3F3B4A7F" w:rsidR="0026179D" w:rsidRPr="00DF0E3C" w:rsidRDefault="00ED6E3E" w:rsidP="00F55C91">
            <w:pPr>
              <w:rPr>
                <w:sz w:val="18"/>
                <w:szCs w:val="18"/>
                <w:lang w:val="en-GB"/>
              </w:rPr>
            </w:pPr>
            <w:r w:rsidRPr="00DF0E3C">
              <w:rPr>
                <w:sz w:val="18"/>
                <w:szCs w:val="18"/>
                <w:lang w:val="en-GB"/>
              </w:rPr>
              <w:t>Q</w:t>
            </w:r>
            <w:r w:rsidR="0026179D" w:rsidRPr="00DF0E3C">
              <w:rPr>
                <w:sz w:val="18"/>
                <w:szCs w:val="18"/>
                <w:lang w:val="en-GB"/>
              </w:rPr>
              <w:t xml:space="preserve">uasi-experimental (non-random assign to control/exposure), pre- and </w:t>
            </w:r>
            <w:proofErr w:type="spellStart"/>
            <w:r w:rsidR="0026179D" w:rsidRPr="00DF0E3C">
              <w:rPr>
                <w:sz w:val="18"/>
                <w:szCs w:val="18"/>
                <w:lang w:val="en-GB"/>
              </w:rPr>
              <w:t>posttest</w:t>
            </w:r>
            <w:proofErr w:type="spellEnd"/>
          </w:p>
        </w:tc>
        <w:tc>
          <w:tcPr>
            <w:tcW w:w="1990" w:type="dxa"/>
            <w:hideMark/>
          </w:tcPr>
          <w:p w14:paraId="21D3D226" w14:textId="77777777" w:rsidR="0026179D" w:rsidRPr="00DF0E3C" w:rsidRDefault="0026179D" w:rsidP="00F55C91">
            <w:pPr>
              <w:rPr>
                <w:sz w:val="18"/>
                <w:szCs w:val="18"/>
                <w:lang w:val="en-GB"/>
              </w:rPr>
            </w:pPr>
            <w:r w:rsidRPr="00DF0E3C">
              <w:rPr>
                <w:sz w:val="18"/>
                <w:szCs w:val="18"/>
                <w:lang w:val="en-GB"/>
              </w:rPr>
              <w:t xml:space="preserve">RSVP program (sex positive sexual violence prevention) </w:t>
            </w:r>
          </w:p>
          <w:p w14:paraId="5631B426" w14:textId="4AB64EFA" w:rsidR="0026179D" w:rsidRPr="00DF0E3C" w:rsidRDefault="0026179D" w:rsidP="00F55C91">
            <w:pPr>
              <w:rPr>
                <w:sz w:val="18"/>
                <w:szCs w:val="18"/>
                <w:lang w:val="en-GB"/>
              </w:rPr>
            </w:pPr>
            <w:r w:rsidRPr="00DF0E3C">
              <w:rPr>
                <w:sz w:val="18"/>
                <w:szCs w:val="18"/>
                <w:lang w:val="en-GB"/>
              </w:rPr>
              <w:t xml:space="preserve">Focusing more broadly on healthy relationship skill development. </w:t>
            </w:r>
          </w:p>
          <w:p w14:paraId="4BD9066C" w14:textId="77777777" w:rsidR="0026179D" w:rsidRPr="00DF0E3C" w:rsidRDefault="0026179D" w:rsidP="00F55C91">
            <w:pPr>
              <w:rPr>
                <w:sz w:val="18"/>
                <w:szCs w:val="18"/>
                <w:lang w:val="en-GB"/>
              </w:rPr>
            </w:pPr>
          </w:p>
        </w:tc>
        <w:tc>
          <w:tcPr>
            <w:tcW w:w="1842" w:type="dxa"/>
            <w:hideMark/>
          </w:tcPr>
          <w:p w14:paraId="5FD8374C" w14:textId="34DBF794" w:rsidR="0026179D" w:rsidRPr="00DF0E3C" w:rsidRDefault="0026179D" w:rsidP="00F55C91">
            <w:pPr>
              <w:rPr>
                <w:sz w:val="18"/>
                <w:szCs w:val="18"/>
                <w:lang w:val="en-GB"/>
              </w:rPr>
            </w:pPr>
            <w:r w:rsidRPr="00DF0E3C">
              <w:rPr>
                <w:sz w:val="18"/>
                <w:szCs w:val="18"/>
                <w:lang w:val="en-GB"/>
              </w:rPr>
              <w:t>(a) </w:t>
            </w:r>
            <w:r w:rsidR="00ED6E3E" w:rsidRPr="00DF0E3C">
              <w:rPr>
                <w:sz w:val="18"/>
                <w:szCs w:val="18"/>
                <w:lang w:val="en-GB"/>
              </w:rPr>
              <w:t>R</w:t>
            </w:r>
            <w:r w:rsidRPr="00DF0E3C">
              <w:rPr>
                <w:sz w:val="18"/>
                <w:szCs w:val="18"/>
                <w:lang w:val="en-GB"/>
              </w:rPr>
              <w:t>ape myth acceptance, (b) </w:t>
            </w:r>
            <w:r w:rsidR="00ED6E3E" w:rsidRPr="00DF0E3C">
              <w:rPr>
                <w:sz w:val="18"/>
                <w:szCs w:val="18"/>
                <w:lang w:val="en-GB"/>
              </w:rPr>
              <w:t>S</w:t>
            </w:r>
            <w:r w:rsidRPr="00DF0E3C">
              <w:rPr>
                <w:sz w:val="18"/>
                <w:szCs w:val="18"/>
                <w:lang w:val="en-GB"/>
              </w:rPr>
              <w:t>exual double standards, (c) </w:t>
            </w:r>
            <w:r w:rsidR="00ED6E3E" w:rsidRPr="00DF0E3C">
              <w:rPr>
                <w:sz w:val="18"/>
                <w:szCs w:val="18"/>
                <w:lang w:val="en-GB"/>
              </w:rPr>
              <w:t>P</w:t>
            </w:r>
            <w:r w:rsidRPr="00DF0E3C">
              <w:rPr>
                <w:sz w:val="18"/>
                <w:szCs w:val="18"/>
                <w:lang w:val="en-GB"/>
              </w:rPr>
              <w:t>ositive sexual self-understanding, (d) </w:t>
            </w:r>
            <w:r w:rsidR="00ED6E3E" w:rsidRPr="00DF0E3C">
              <w:rPr>
                <w:sz w:val="18"/>
                <w:szCs w:val="18"/>
                <w:lang w:val="en-GB"/>
              </w:rPr>
              <w:t>S</w:t>
            </w:r>
            <w:r w:rsidRPr="00DF0E3C">
              <w:rPr>
                <w:sz w:val="18"/>
                <w:szCs w:val="18"/>
                <w:lang w:val="en-GB"/>
              </w:rPr>
              <w:t>exual communication, (e) </w:t>
            </w:r>
            <w:r w:rsidR="00ED6E3E" w:rsidRPr="00DF0E3C">
              <w:rPr>
                <w:sz w:val="18"/>
                <w:szCs w:val="18"/>
                <w:lang w:val="en-GB"/>
              </w:rPr>
              <w:t>S</w:t>
            </w:r>
            <w:r w:rsidRPr="00DF0E3C">
              <w:rPr>
                <w:sz w:val="18"/>
                <w:szCs w:val="18"/>
                <w:lang w:val="en-GB"/>
              </w:rPr>
              <w:t xml:space="preserve">exual consent understanding, (f) </w:t>
            </w:r>
            <w:r w:rsidR="00ED6E3E" w:rsidRPr="00DF0E3C">
              <w:rPr>
                <w:sz w:val="18"/>
                <w:szCs w:val="18"/>
                <w:lang w:val="en-GB"/>
              </w:rPr>
              <w:t>W</w:t>
            </w:r>
            <w:r w:rsidRPr="00DF0E3C">
              <w:rPr>
                <w:sz w:val="18"/>
                <w:szCs w:val="18"/>
                <w:lang w:val="en-GB"/>
              </w:rPr>
              <w:t xml:space="preserve">illingness to intervene against sexual aggression, and (g) </w:t>
            </w:r>
            <w:r w:rsidR="00ED6E3E" w:rsidRPr="00DF0E3C">
              <w:rPr>
                <w:sz w:val="18"/>
                <w:szCs w:val="18"/>
                <w:lang w:val="en-GB"/>
              </w:rPr>
              <w:t>S</w:t>
            </w:r>
            <w:r w:rsidRPr="00DF0E3C">
              <w:rPr>
                <w:sz w:val="18"/>
                <w:szCs w:val="18"/>
                <w:lang w:val="en-GB"/>
              </w:rPr>
              <w:t>elf-</w:t>
            </w:r>
            <w:proofErr w:type="spellStart"/>
            <w:r w:rsidRPr="00DF0E3C">
              <w:rPr>
                <w:sz w:val="18"/>
                <w:szCs w:val="18"/>
                <w:lang w:val="en-GB"/>
              </w:rPr>
              <w:t>defense</w:t>
            </w:r>
            <w:proofErr w:type="spellEnd"/>
            <w:r w:rsidRPr="00DF0E3C">
              <w:rPr>
                <w:sz w:val="18"/>
                <w:szCs w:val="18"/>
                <w:lang w:val="en-GB"/>
              </w:rPr>
              <w:t xml:space="preserve"> self-efficacy. </w:t>
            </w:r>
          </w:p>
        </w:tc>
        <w:tc>
          <w:tcPr>
            <w:tcW w:w="1838" w:type="dxa"/>
            <w:hideMark/>
          </w:tcPr>
          <w:p w14:paraId="04CE4531" w14:textId="4AC3F7AC" w:rsidR="0026179D" w:rsidRPr="00DF0E3C" w:rsidRDefault="0026179D" w:rsidP="00F55C91">
            <w:pPr>
              <w:rPr>
                <w:sz w:val="18"/>
                <w:szCs w:val="18"/>
                <w:lang w:val="en-GB"/>
              </w:rPr>
            </w:pPr>
            <w:r w:rsidRPr="00DF0E3C">
              <w:rPr>
                <w:sz w:val="18"/>
                <w:szCs w:val="18"/>
                <w:lang w:val="en-GB"/>
              </w:rPr>
              <w:t>(</w:t>
            </w:r>
            <w:r w:rsidR="00ED6E3E" w:rsidRPr="00DF0E3C">
              <w:rPr>
                <w:sz w:val="18"/>
                <w:szCs w:val="18"/>
                <w:lang w:val="en-GB"/>
              </w:rPr>
              <w:t>A</w:t>
            </w:r>
            <w:r w:rsidRPr="00DF0E3C">
              <w:rPr>
                <w:sz w:val="18"/>
                <w:szCs w:val="18"/>
                <w:lang w:val="en-GB"/>
              </w:rPr>
              <w:t>utonomy related variables can also be seen as wellbeing variables)</w:t>
            </w:r>
          </w:p>
        </w:tc>
        <w:tc>
          <w:tcPr>
            <w:tcW w:w="3544" w:type="dxa"/>
            <w:hideMark/>
          </w:tcPr>
          <w:p w14:paraId="78410F76" w14:textId="5ED9E828" w:rsidR="0026179D" w:rsidRPr="00DF0E3C" w:rsidRDefault="00ED6E3E" w:rsidP="00F55C91">
            <w:pPr>
              <w:rPr>
                <w:sz w:val="18"/>
                <w:szCs w:val="18"/>
                <w:lang w:val="en-GB"/>
              </w:rPr>
            </w:pPr>
            <w:r w:rsidRPr="00DF0E3C">
              <w:rPr>
                <w:sz w:val="18"/>
                <w:szCs w:val="18"/>
                <w:lang w:val="en-GB"/>
              </w:rPr>
              <w:t>D</w:t>
            </w:r>
            <w:r w:rsidR="0026179D" w:rsidRPr="00DF0E3C">
              <w:rPr>
                <w:sz w:val="18"/>
                <w:szCs w:val="18"/>
                <w:lang w:val="en-GB"/>
              </w:rPr>
              <w:t>ecrease of rape myth acceptance, increase of self-defence efficacy</w:t>
            </w:r>
          </w:p>
        </w:tc>
        <w:tc>
          <w:tcPr>
            <w:tcW w:w="2490" w:type="dxa"/>
            <w:hideMark/>
          </w:tcPr>
          <w:p w14:paraId="72FB1794" w14:textId="77777777" w:rsidR="0026179D" w:rsidRPr="00DF0E3C" w:rsidRDefault="0026179D" w:rsidP="00F55C91">
            <w:pPr>
              <w:rPr>
                <w:sz w:val="18"/>
                <w:szCs w:val="18"/>
                <w:lang w:val="en-GB"/>
              </w:rPr>
            </w:pPr>
            <w:r w:rsidRPr="00DF0E3C">
              <w:rPr>
                <w:sz w:val="18"/>
                <w:szCs w:val="18"/>
                <w:lang w:val="en-GB"/>
              </w:rPr>
              <w:t>Moderate/ high bias. PhD dissertation, no random assignment, indirect measures of sexual wellbeing (intentions).</w:t>
            </w:r>
          </w:p>
        </w:tc>
      </w:tr>
      <w:tr w:rsidR="0026179D" w:rsidRPr="00DF0E3C" w14:paraId="445279AB" w14:textId="77777777" w:rsidTr="00DF0E3C">
        <w:trPr>
          <w:gridAfter w:val="1"/>
          <w:wAfter w:w="38" w:type="dxa"/>
          <w:trHeight w:val="2597"/>
        </w:trPr>
        <w:tc>
          <w:tcPr>
            <w:tcW w:w="938" w:type="dxa"/>
          </w:tcPr>
          <w:p w14:paraId="7C188E42" w14:textId="77777777" w:rsidR="0026179D" w:rsidRPr="00DF0E3C" w:rsidRDefault="0026179D" w:rsidP="00F55C91">
            <w:pPr>
              <w:rPr>
                <w:sz w:val="18"/>
                <w:szCs w:val="18"/>
                <w:lang w:val="en-GB"/>
              </w:rPr>
            </w:pPr>
            <w:proofErr w:type="spellStart"/>
            <w:r w:rsidRPr="00DF0E3C">
              <w:rPr>
                <w:sz w:val="18"/>
                <w:szCs w:val="18"/>
                <w:lang w:val="en-GB"/>
              </w:rPr>
              <w:lastRenderedPageBreak/>
              <w:t>Webermann</w:t>
            </w:r>
            <w:proofErr w:type="spellEnd"/>
            <w:r w:rsidRPr="00DF0E3C">
              <w:rPr>
                <w:sz w:val="18"/>
                <w:szCs w:val="18"/>
                <w:lang w:val="en-GB"/>
              </w:rPr>
              <w:t xml:space="preserve"> et al. 2022</w:t>
            </w:r>
          </w:p>
        </w:tc>
        <w:tc>
          <w:tcPr>
            <w:tcW w:w="1331" w:type="dxa"/>
            <w:noWrap/>
          </w:tcPr>
          <w:p w14:paraId="55166353" w14:textId="77777777" w:rsidR="0026179D" w:rsidRPr="00DF0E3C" w:rsidRDefault="0026179D" w:rsidP="00F55C91">
            <w:pPr>
              <w:rPr>
                <w:sz w:val="18"/>
                <w:szCs w:val="18"/>
                <w:lang w:val="en-GB"/>
              </w:rPr>
            </w:pPr>
            <w:r w:rsidRPr="00DF0E3C">
              <w:rPr>
                <w:sz w:val="18"/>
                <w:szCs w:val="18"/>
                <w:lang w:val="en-GB"/>
              </w:rPr>
              <w:t>62 college students</w:t>
            </w:r>
          </w:p>
        </w:tc>
        <w:tc>
          <w:tcPr>
            <w:tcW w:w="1417" w:type="dxa"/>
          </w:tcPr>
          <w:p w14:paraId="56ED4FFA" w14:textId="77777777" w:rsidR="0026179D" w:rsidRPr="00DF0E3C" w:rsidRDefault="0026179D" w:rsidP="00F55C91">
            <w:pPr>
              <w:rPr>
                <w:sz w:val="18"/>
                <w:szCs w:val="18"/>
                <w:lang w:val="en-GB"/>
              </w:rPr>
            </w:pPr>
            <w:r w:rsidRPr="00DF0E3C">
              <w:rPr>
                <w:sz w:val="18"/>
                <w:szCs w:val="18"/>
                <w:lang w:val="en-GB"/>
              </w:rPr>
              <w:t>Experimental design, random assignment to group/wait-list, pre-post-post testing</w:t>
            </w:r>
          </w:p>
          <w:p w14:paraId="69220814" w14:textId="77777777" w:rsidR="0026179D" w:rsidRPr="00DF0E3C" w:rsidRDefault="0026179D" w:rsidP="00F55C91">
            <w:pPr>
              <w:rPr>
                <w:sz w:val="18"/>
                <w:szCs w:val="18"/>
                <w:lang w:val="en-GB"/>
              </w:rPr>
            </w:pPr>
          </w:p>
        </w:tc>
        <w:tc>
          <w:tcPr>
            <w:tcW w:w="1990" w:type="dxa"/>
          </w:tcPr>
          <w:p w14:paraId="599CD46F" w14:textId="77777777" w:rsidR="0026179D" w:rsidRPr="00DF0E3C" w:rsidRDefault="0026179D" w:rsidP="00F55C91">
            <w:pPr>
              <w:rPr>
                <w:sz w:val="18"/>
                <w:szCs w:val="18"/>
                <w:lang w:val="en-GB"/>
              </w:rPr>
            </w:pPr>
            <w:r w:rsidRPr="00DF0E3C">
              <w:rPr>
                <w:sz w:val="18"/>
                <w:szCs w:val="18"/>
                <w:lang w:val="en-GB"/>
              </w:rPr>
              <w:t>Skills for Healthy Adult Relationships (</w:t>
            </w:r>
            <w:proofErr w:type="spellStart"/>
            <w:r w:rsidRPr="00DF0E3C">
              <w:rPr>
                <w:sz w:val="18"/>
                <w:szCs w:val="18"/>
                <w:lang w:val="en-GB"/>
              </w:rPr>
              <w:t>SHARe</w:t>
            </w:r>
            <w:proofErr w:type="spellEnd"/>
            <w:r w:rsidRPr="00DF0E3C">
              <w:rPr>
                <w:sz w:val="18"/>
                <w:szCs w:val="18"/>
                <w:lang w:val="en-GB"/>
              </w:rPr>
              <w:t>), a weekly eight-session (12-hr) group program for college students</w:t>
            </w:r>
          </w:p>
          <w:p w14:paraId="708E991D" w14:textId="77777777" w:rsidR="0026179D" w:rsidRPr="00DF0E3C" w:rsidRDefault="0026179D" w:rsidP="00F55C91">
            <w:pPr>
              <w:rPr>
                <w:sz w:val="18"/>
                <w:szCs w:val="18"/>
                <w:lang w:val="en-GB"/>
              </w:rPr>
            </w:pPr>
          </w:p>
        </w:tc>
        <w:tc>
          <w:tcPr>
            <w:tcW w:w="1842" w:type="dxa"/>
          </w:tcPr>
          <w:p w14:paraId="4D43ED84" w14:textId="0DC4178D" w:rsidR="0026179D" w:rsidRPr="00DF0E3C" w:rsidRDefault="0026179D" w:rsidP="00F55C91">
            <w:pPr>
              <w:rPr>
                <w:sz w:val="18"/>
                <w:szCs w:val="18"/>
                <w:lang w:val="en-GB"/>
              </w:rPr>
            </w:pPr>
            <w:r w:rsidRPr="00DF0E3C">
              <w:rPr>
                <w:sz w:val="18"/>
                <w:szCs w:val="18"/>
                <w:lang w:val="en-GB"/>
              </w:rPr>
              <w:t xml:space="preserve">(a) </w:t>
            </w:r>
            <w:r w:rsidR="00ED6E3E" w:rsidRPr="00DF0E3C">
              <w:rPr>
                <w:sz w:val="18"/>
                <w:szCs w:val="18"/>
                <w:lang w:val="en-GB"/>
              </w:rPr>
              <w:t>E</w:t>
            </w:r>
            <w:r w:rsidRPr="00DF0E3C">
              <w:rPr>
                <w:sz w:val="18"/>
                <w:szCs w:val="18"/>
                <w:lang w:val="en-GB"/>
              </w:rPr>
              <w:t xml:space="preserve">nhancing positive communication, decreasing negative communication, and building interpersonal; skills such as conflict management; (b) </w:t>
            </w:r>
            <w:r w:rsidR="00ED6E3E" w:rsidRPr="00DF0E3C">
              <w:rPr>
                <w:sz w:val="18"/>
                <w:szCs w:val="18"/>
                <w:lang w:val="en-GB"/>
              </w:rPr>
              <w:t>P</w:t>
            </w:r>
            <w:r w:rsidRPr="00DF0E3C">
              <w:rPr>
                <w:sz w:val="18"/>
                <w:szCs w:val="18"/>
                <w:lang w:val="en-GB"/>
              </w:rPr>
              <w:t xml:space="preserve">romoting positive relationship attitudes; and (c) </w:t>
            </w:r>
            <w:r w:rsidR="00ED6E3E" w:rsidRPr="00DF0E3C">
              <w:rPr>
                <w:sz w:val="18"/>
                <w:szCs w:val="18"/>
                <w:lang w:val="en-GB"/>
              </w:rPr>
              <w:t>S</w:t>
            </w:r>
            <w:r w:rsidRPr="00DF0E3C">
              <w:rPr>
                <w:sz w:val="18"/>
                <w:szCs w:val="18"/>
                <w:lang w:val="en-GB"/>
              </w:rPr>
              <w:t xml:space="preserve">trengthening the ability to self-regulate in relationships. </w:t>
            </w:r>
          </w:p>
        </w:tc>
        <w:tc>
          <w:tcPr>
            <w:tcW w:w="1838" w:type="dxa"/>
          </w:tcPr>
          <w:p w14:paraId="41FBBFD0" w14:textId="77777777" w:rsidR="0026179D" w:rsidRPr="00DF0E3C" w:rsidRDefault="0026179D" w:rsidP="00F55C91">
            <w:pPr>
              <w:rPr>
                <w:sz w:val="18"/>
                <w:szCs w:val="18"/>
                <w:lang w:val="en-GB"/>
              </w:rPr>
            </w:pPr>
            <w:r w:rsidRPr="00DF0E3C">
              <w:rPr>
                <w:sz w:val="18"/>
                <w:szCs w:val="18"/>
                <w:lang w:val="en-GB"/>
              </w:rPr>
              <w:t>Perpetration of IPV, perpetration of emotional abuse</w:t>
            </w:r>
          </w:p>
          <w:p w14:paraId="71FA66C0" w14:textId="77777777" w:rsidR="0026179D" w:rsidRPr="00DF0E3C" w:rsidRDefault="0026179D" w:rsidP="00F55C91">
            <w:pPr>
              <w:rPr>
                <w:sz w:val="18"/>
                <w:szCs w:val="18"/>
                <w:lang w:val="en-GB"/>
              </w:rPr>
            </w:pPr>
          </w:p>
        </w:tc>
        <w:tc>
          <w:tcPr>
            <w:tcW w:w="3544" w:type="dxa"/>
          </w:tcPr>
          <w:p w14:paraId="20507727" w14:textId="2F324EEE" w:rsidR="0026179D" w:rsidRPr="00DF0E3C" w:rsidRDefault="0026179D" w:rsidP="00F55C91">
            <w:pPr>
              <w:rPr>
                <w:sz w:val="18"/>
                <w:szCs w:val="18"/>
                <w:lang w:val="en-GB"/>
              </w:rPr>
            </w:pPr>
            <w:proofErr w:type="spellStart"/>
            <w:r w:rsidRPr="00DF0E3C">
              <w:rPr>
                <w:sz w:val="18"/>
                <w:szCs w:val="18"/>
                <w:lang w:val="en-GB"/>
              </w:rPr>
              <w:t>SHARe</w:t>
            </w:r>
            <w:proofErr w:type="spellEnd"/>
            <w:r w:rsidRPr="00DF0E3C">
              <w:rPr>
                <w:sz w:val="18"/>
                <w:szCs w:val="18"/>
                <w:lang w:val="en-GB"/>
              </w:rPr>
              <w:t xml:space="preserve"> participants reported significantly higher confidence in their ability to manage conflicts at post-intervention and significantly lower psychological aggression at the follow-up compared with wait-listed controls. At the 3-month follow-up, self-reported perpetration of psychological abuse was 1.5 times higher for wait-list controls versus </w:t>
            </w:r>
            <w:proofErr w:type="spellStart"/>
            <w:r w:rsidRPr="00DF0E3C">
              <w:rPr>
                <w:sz w:val="18"/>
                <w:szCs w:val="18"/>
                <w:lang w:val="en-GB"/>
              </w:rPr>
              <w:t>SHARe</w:t>
            </w:r>
            <w:proofErr w:type="spellEnd"/>
            <w:r w:rsidRPr="00DF0E3C">
              <w:rPr>
                <w:sz w:val="18"/>
                <w:szCs w:val="18"/>
                <w:lang w:val="en-GB"/>
              </w:rPr>
              <w:t xml:space="preserve"> participants</w:t>
            </w:r>
          </w:p>
        </w:tc>
        <w:tc>
          <w:tcPr>
            <w:tcW w:w="2490" w:type="dxa"/>
          </w:tcPr>
          <w:p w14:paraId="49F7D927" w14:textId="77777777" w:rsidR="0026179D" w:rsidRPr="00DF0E3C" w:rsidRDefault="0026179D" w:rsidP="00F55C91">
            <w:pPr>
              <w:rPr>
                <w:sz w:val="18"/>
                <w:szCs w:val="18"/>
                <w:lang w:val="en-GB"/>
              </w:rPr>
            </w:pPr>
            <w:r w:rsidRPr="00DF0E3C">
              <w:rPr>
                <w:sz w:val="18"/>
                <w:szCs w:val="18"/>
                <w:lang w:val="en-GB"/>
              </w:rPr>
              <w:t xml:space="preserve">Low bias. Only study assessing perpetrator ship instead of victimization. Small sample size, limited statistical power. </w:t>
            </w:r>
          </w:p>
        </w:tc>
      </w:tr>
    </w:tbl>
    <w:p w14:paraId="3B01A1AE" w14:textId="77777777" w:rsidR="00C3708D" w:rsidRPr="00DF0E3C" w:rsidRDefault="00C3708D" w:rsidP="002658E2">
      <w:pPr>
        <w:rPr>
          <w:sz w:val="20"/>
          <w:szCs w:val="20"/>
          <w:lang w:val="en-GB"/>
        </w:rPr>
      </w:pPr>
    </w:p>
    <w:p w14:paraId="0B6A74A5" w14:textId="77777777" w:rsidR="00232240" w:rsidRPr="00D375B7" w:rsidRDefault="00232240">
      <w:pPr>
        <w:spacing w:line="259" w:lineRule="auto"/>
        <w:rPr>
          <w:lang w:val="en-GB"/>
        </w:rPr>
      </w:pPr>
      <w:r w:rsidRPr="00D375B7">
        <w:rPr>
          <w:lang w:val="en-GB"/>
        </w:rPr>
        <w:br w:type="page"/>
      </w:r>
    </w:p>
    <w:p w14:paraId="1513DB09" w14:textId="50BA575B" w:rsidR="004C6B99" w:rsidRPr="0005208E" w:rsidRDefault="00D40828" w:rsidP="002658E2">
      <w:pPr>
        <w:rPr>
          <w:b/>
          <w:bCs/>
          <w:lang w:val="en-GB"/>
        </w:rPr>
      </w:pPr>
      <w:r w:rsidRPr="0005208E">
        <w:rPr>
          <w:b/>
          <w:bCs/>
          <w:lang w:val="en-GB"/>
        </w:rPr>
        <w:lastRenderedPageBreak/>
        <w:t>Appendix 3</w:t>
      </w:r>
      <w:r w:rsidR="00CD35A2" w:rsidRPr="0005208E">
        <w:rPr>
          <w:b/>
          <w:bCs/>
          <w:lang w:val="en-GB"/>
        </w:rPr>
        <w:t xml:space="preserve">: </w:t>
      </w:r>
      <w:r w:rsidR="004C6B99" w:rsidRPr="0005208E">
        <w:rPr>
          <w:b/>
          <w:bCs/>
          <w:lang w:val="en-GB"/>
        </w:rPr>
        <w:t xml:space="preserve">Overview </w:t>
      </w:r>
      <w:r w:rsidR="00C3708D" w:rsidRPr="0005208E">
        <w:rPr>
          <w:b/>
          <w:bCs/>
          <w:lang w:val="en-GB"/>
        </w:rPr>
        <w:t>of selected studies and quality rating for RQ2</w:t>
      </w:r>
    </w:p>
    <w:tbl>
      <w:tblPr>
        <w:tblStyle w:val="TableGrid"/>
        <w:tblW w:w="15310" w:type="dxa"/>
        <w:tblInd w:w="-714"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CellMar>
          <w:top w:w="57" w:type="dxa"/>
        </w:tblCellMar>
        <w:tblLook w:val="04A0" w:firstRow="1" w:lastRow="0" w:firstColumn="1" w:lastColumn="0" w:noHBand="0" w:noVBand="1"/>
      </w:tblPr>
      <w:tblGrid>
        <w:gridCol w:w="1316"/>
        <w:gridCol w:w="1316"/>
        <w:gridCol w:w="1258"/>
        <w:gridCol w:w="2494"/>
        <w:gridCol w:w="2572"/>
        <w:gridCol w:w="4156"/>
        <w:gridCol w:w="2198"/>
      </w:tblGrid>
      <w:tr w:rsidR="00DF0E3C" w:rsidRPr="00DF0E3C" w14:paraId="1EFCCE60" w14:textId="77777777" w:rsidTr="00DF0E3C">
        <w:trPr>
          <w:trHeight w:val="596"/>
        </w:trPr>
        <w:tc>
          <w:tcPr>
            <w:tcW w:w="1316" w:type="dxa"/>
            <w:tcBorders>
              <w:top w:val="single" w:sz="4" w:space="0" w:color="auto"/>
              <w:bottom w:val="single" w:sz="4" w:space="0" w:color="auto"/>
            </w:tcBorders>
            <w:shd w:val="clear" w:color="auto" w:fill="auto"/>
          </w:tcPr>
          <w:p w14:paraId="79FEFAC3" w14:textId="77777777" w:rsidR="00D84AD9" w:rsidRPr="00DF0E3C" w:rsidRDefault="00D84AD9" w:rsidP="00F55C91">
            <w:pPr>
              <w:rPr>
                <w:noProof/>
                <w:color w:val="000000" w:themeColor="text1"/>
                <w:sz w:val="18"/>
                <w:szCs w:val="18"/>
                <w:lang w:val="en-GB"/>
              </w:rPr>
            </w:pPr>
            <w:r w:rsidRPr="00DF0E3C">
              <w:rPr>
                <w:color w:val="000000" w:themeColor="text1"/>
                <w:sz w:val="18"/>
                <w:szCs w:val="18"/>
                <w:lang w:val="en-GB"/>
              </w:rPr>
              <w:t>Ref ID</w:t>
            </w:r>
          </w:p>
        </w:tc>
        <w:tc>
          <w:tcPr>
            <w:tcW w:w="1316" w:type="dxa"/>
            <w:tcBorders>
              <w:top w:val="single" w:sz="4" w:space="0" w:color="auto"/>
              <w:bottom w:val="single" w:sz="4" w:space="0" w:color="auto"/>
            </w:tcBorders>
            <w:shd w:val="clear" w:color="auto" w:fill="auto"/>
            <w:noWrap/>
          </w:tcPr>
          <w:p w14:paraId="45E70A98" w14:textId="77777777" w:rsidR="00D84AD9" w:rsidRPr="00DF0E3C" w:rsidRDefault="00D84AD9" w:rsidP="00F55C91">
            <w:pPr>
              <w:rPr>
                <w:noProof/>
                <w:color w:val="000000" w:themeColor="text1"/>
                <w:sz w:val="18"/>
                <w:szCs w:val="18"/>
                <w:lang w:val="en-GB"/>
              </w:rPr>
            </w:pPr>
            <w:r w:rsidRPr="00DF0E3C">
              <w:rPr>
                <w:color w:val="000000" w:themeColor="text1"/>
                <w:sz w:val="18"/>
                <w:szCs w:val="18"/>
                <w:lang w:val="en-GB"/>
              </w:rPr>
              <w:t>Participants</w:t>
            </w:r>
          </w:p>
        </w:tc>
        <w:tc>
          <w:tcPr>
            <w:tcW w:w="1258" w:type="dxa"/>
            <w:tcBorders>
              <w:top w:val="single" w:sz="4" w:space="0" w:color="auto"/>
              <w:bottom w:val="single" w:sz="4" w:space="0" w:color="auto"/>
            </w:tcBorders>
            <w:shd w:val="clear" w:color="auto" w:fill="auto"/>
          </w:tcPr>
          <w:p w14:paraId="4B8E3785" w14:textId="77777777" w:rsidR="00D84AD9" w:rsidRPr="00DF0E3C" w:rsidRDefault="00D84AD9" w:rsidP="00F55C91">
            <w:pPr>
              <w:rPr>
                <w:noProof/>
                <w:color w:val="000000" w:themeColor="text1"/>
                <w:sz w:val="18"/>
                <w:szCs w:val="18"/>
                <w:lang w:val="en-GB"/>
              </w:rPr>
            </w:pPr>
            <w:r w:rsidRPr="00DF0E3C">
              <w:rPr>
                <w:color w:val="000000" w:themeColor="text1"/>
                <w:sz w:val="18"/>
                <w:szCs w:val="18"/>
                <w:lang w:val="en-GB"/>
              </w:rPr>
              <w:t>Design</w:t>
            </w:r>
          </w:p>
        </w:tc>
        <w:tc>
          <w:tcPr>
            <w:tcW w:w="2494" w:type="dxa"/>
            <w:tcBorders>
              <w:top w:val="single" w:sz="4" w:space="0" w:color="auto"/>
              <w:bottom w:val="single" w:sz="4" w:space="0" w:color="auto"/>
            </w:tcBorders>
            <w:shd w:val="clear" w:color="auto" w:fill="auto"/>
          </w:tcPr>
          <w:p w14:paraId="29F4BC0A" w14:textId="77777777" w:rsidR="00D84AD9" w:rsidRPr="00DF0E3C" w:rsidRDefault="00D84AD9" w:rsidP="00F55C91">
            <w:pPr>
              <w:rPr>
                <w:noProof/>
                <w:color w:val="000000" w:themeColor="text1"/>
                <w:sz w:val="18"/>
                <w:szCs w:val="18"/>
                <w:lang w:val="en-GB"/>
              </w:rPr>
            </w:pPr>
            <w:r w:rsidRPr="00DF0E3C">
              <w:rPr>
                <w:color w:val="000000" w:themeColor="text1"/>
                <w:sz w:val="18"/>
                <w:szCs w:val="18"/>
                <w:lang w:val="en-GB"/>
              </w:rPr>
              <w:t>Autonomy related variables</w:t>
            </w:r>
          </w:p>
        </w:tc>
        <w:tc>
          <w:tcPr>
            <w:tcW w:w="2572" w:type="dxa"/>
            <w:tcBorders>
              <w:top w:val="single" w:sz="4" w:space="0" w:color="auto"/>
              <w:bottom w:val="single" w:sz="4" w:space="0" w:color="auto"/>
            </w:tcBorders>
            <w:shd w:val="clear" w:color="auto" w:fill="auto"/>
          </w:tcPr>
          <w:p w14:paraId="2CDE937E" w14:textId="77777777" w:rsidR="00D84AD9" w:rsidRPr="00DF0E3C" w:rsidRDefault="00D84AD9" w:rsidP="00F55C91">
            <w:pPr>
              <w:rPr>
                <w:noProof/>
                <w:color w:val="000000" w:themeColor="text1"/>
                <w:sz w:val="18"/>
                <w:szCs w:val="18"/>
                <w:lang w:val="en-GB"/>
              </w:rPr>
            </w:pPr>
            <w:r w:rsidRPr="00DF0E3C">
              <w:rPr>
                <w:color w:val="000000" w:themeColor="text1"/>
                <w:sz w:val="18"/>
                <w:szCs w:val="18"/>
                <w:lang w:val="en-GB"/>
              </w:rPr>
              <w:t>Wellbeing variables</w:t>
            </w:r>
          </w:p>
        </w:tc>
        <w:tc>
          <w:tcPr>
            <w:tcW w:w="4156" w:type="dxa"/>
            <w:tcBorders>
              <w:top w:val="single" w:sz="4" w:space="0" w:color="auto"/>
              <w:bottom w:val="single" w:sz="4" w:space="0" w:color="auto"/>
            </w:tcBorders>
            <w:shd w:val="clear" w:color="auto" w:fill="auto"/>
          </w:tcPr>
          <w:p w14:paraId="71CD03AA" w14:textId="77777777" w:rsidR="00D84AD9" w:rsidRPr="00DF0E3C" w:rsidRDefault="00D84AD9" w:rsidP="00F55C91">
            <w:pPr>
              <w:rPr>
                <w:noProof/>
                <w:color w:val="000000" w:themeColor="text1"/>
                <w:sz w:val="18"/>
                <w:szCs w:val="18"/>
                <w:lang w:val="en-GB"/>
              </w:rPr>
            </w:pPr>
            <w:r w:rsidRPr="00DF0E3C">
              <w:rPr>
                <w:color w:val="000000" w:themeColor="text1"/>
                <w:sz w:val="18"/>
                <w:szCs w:val="18"/>
                <w:lang w:val="en-GB"/>
              </w:rPr>
              <w:t>Important findings</w:t>
            </w:r>
          </w:p>
        </w:tc>
        <w:tc>
          <w:tcPr>
            <w:tcW w:w="2198" w:type="dxa"/>
            <w:tcBorders>
              <w:top w:val="single" w:sz="4" w:space="0" w:color="auto"/>
              <w:bottom w:val="single" w:sz="4" w:space="0" w:color="auto"/>
            </w:tcBorders>
            <w:shd w:val="clear" w:color="auto" w:fill="auto"/>
          </w:tcPr>
          <w:p w14:paraId="6112881E" w14:textId="77777777" w:rsidR="00D84AD9" w:rsidRPr="00DF0E3C" w:rsidRDefault="00D84AD9" w:rsidP="00F55C91">
            <w:pPr>
              <w:rPr>
                <w:noProof/>
                <w:color w:val="000000" w:themeColor="text1"/>
                <w:sz w:val="18"/>
                <w:szCs w:val="18"/>
                <w:lang w:val="en-GB"/>
              </w:rPr>
            </w:pPr>
            <w:r w:rsidRPr="00DF0E3C">
              <w:rPr>
                <w:color w:val="000000" w:themeColor="text1"/>
                <w:sz w:val="18"/>
                <w:szCs w:val="18"/>
                <w:lang w:val="en-GB"/>
              </w:rPr>
              <w:t>Quality assessment</w:t>
            </w:r>
          </w:p>
        </w:tc>
      </w:tr>
      <w:tr w:rsidR="00DF0E3C" w:rsidRPr="00DF0E3C" w14:paraId="24DA27E2" w14:textId="77777777" w:rsidTr="00DF0E3C">
        <w:trPr>
          <w:trHeight w:val="1572"/>
        </w:trPr>
        <w:tc>
          <w:tcPr>
            <w:tcW w:w="1316" w:type="dxa"/>
            <w:tcBorders>
              <w:top w:val="single" w:sz="4" w:space="0" w:color="auto"/>
            </w:tcBorders>
          </w:tcPr>
          <w:p w14:paraId="63860CCB" w14:textId="77777777" w:rsidR="00D84AD9" w:rsidRPr="00DF0E3C" w:rsidRDefault="00D84AD9" w:rsidP="00F55C91">
            <w:pPr>
              <w:rPr>
                <w:noProof/>
                <w:sz w:val="18"/>
                <w:szCs w:val="18"/>
                <w:lang w:val="en-GB"/>
              </w:rPr>
            </w:pPr>
            <w:r w:rsidRPr="00DF0E3C">
              <w:rPr>
                <w:noProof/>
                <w:sz w:val="18"/>
                <w:szCs w:val="18"/>
                <w:lang w:val="en-GB"/>
              </w:rPr>
              <w:t>Alarcão et al. 2022</w:t>
            </w:r>
          </w:p>
        </w:tc>
        <w:tc>
          <w:tcPr>
            <w:tcW w:w="1316" w:type="dxa"/>
            <w:tcBorders>
              <w:top w:val="single" w:sz="4" w:space="0" w:color="auto"/>
            </w:tcBorders>
            <w:noWrap/>
          </w:tcPr>
          <w:p w14:paraId="28A5B25F" w14:textId="77777777" w:rsidR="00D84AD9" w:rsidRPr="00DF0E3C" w:rsidRDefault="00D84AD9" w:rsidP="00F55C91">
            <w:pPr>
              <w:rPr>
                <w:noProof/>
                <w:sz w:val="18"/>
                <w:szCs w:val="18"/>
                <w:lang w:val="en-GB"/>
              </w:rPr>
            </w:pPr>
            <w:r w:rsidRPr="00DF0E3C">
              <w:rPr>
                <w:noProof/>
                <w:sz w:val="18"/>
                <w:szCs w:val="18"/>
                <w:lang w:val="en-GB"/>
              </w:rPr>
              <w:t xml:space="preserve">260 </w:t>
            </w:r>
          </w:p>
          <w:p w14:paraId="02B2D129" w14:textId="45B46FB4" w:rsidR="00D84AD9" w:rsidRPr="00DF0E3C" w:rsidRDefault="00D84AD9" w:rsidP="00F55C91">
            <w:pPr>
              <w:rPr>
                <w:noProof/>
                <w:sz w:val="18"/>
                <w:szCs w:val="18"/>
                <w:lang w:val="en-GB"/>
              </w:rPr>
            </w:pPr>
            <w:r w:rsidRPr="00DF0E3C">
              <w:rPr>
                <w:noProof/>
                <w:sz w:val="18"/>
                <w:szCs w:val="18"/>
                <w:lang w:val="en-GB"/>
              </w:rPr>
              <w:t>Cape Verdean immigrant and Portuguese native women and men</w:t>
            </w:r>
          </w:p>
        </w:tc>
        <w:tc>
          <w:tcPr>
            <w:tcW w:w="1258" w:type="dxa"/>
            <w:tcBorders>
              <w:top w:val="single" w:sz="4" w:space="0" w:color="auto"/>
            </w:tcBorders>
            <w:shd w:val="clear" w:color="auto" w:fill="auto"/>
          </w:tcPr>
          <w:p w14:paraId="4E0FE6B0" w14:textId="6D8941F6" w:rsidR="00D84AD9" w:rsidRPr="00DF0E3C" w:rsidRDefault="00D84AD9" w:rsidP="00F55C91">
            <w:pPr>
              <w:rPr>
                <w:noProof/>
                <w:sz w:val="18"/>
                <w:szCs w:val="18"/>
                <w:lang w:val="en-GB"/>
              </w:rPr>
            </w:pPr>
            <w:r w:rsidRPr="00DF0E3C">
              <w:rPr>
                <w:noProof/>
                <w:sz w:val="18"/>
                <w:szCs w:val="18"/>
                <w:lang w:val="en-GB"/>
              </w:rPr>
              <w:t>Cross-sectional telephone interviewing survey</w:t>
            </w:r>
          </w:p>
        </w:tc>
        <w:tc>
          <w:tcPr>
            <w:tcW w:w="2494" w:type="dxa"/>
            <w:tcBorders>
              <w:top w:val="single" w:sz="4" w:space="0" w:color="auto"/>
            </w:tcBorders>
          </w:tcPr>
          <w:p w14:paraId="5311C0CF" w14:textId="77777777" w:rsidR="00D84AD9" w:rsidRPr="00DF0E3C" w:rsidRDefault="00D84AD9" w:rsidP="00F55C91">
            <w:pPr>
              <w:rPr>
                <w:noProof/>
                <w:sz w:val="18"/>
                <w:szCs w:val="18"/>
                <w:lang w:val="en-GB"/>
              </w:rPr>
            </w:pPr>
            <w:r w:rsidRPr="00DF0E3C">
              <w:rPr>
                <w:noProof/>
                <w:sz w:val="18"/>
                <w:szCs w:val="18"/>
                <w:lang w:val="en-GB"/>
              </w:rPr>
              <w:t>Sexual autonomy, sexual distress</w:t>
            </w:r>
          </w:p>
          <w:p w14:paraId="6B1E9AFD" w14:textId="77777777" w:rsidR="00D84AD9" w:rsidRPr="00DF0E3C" w:rsidRDefault="00D84AD9" w:rsidP="00F55C91">
            <w:pPr>
              <w:rPr>
                <w:noProof/>
                <w:sz w:val="18"/>
                <w:szCs w:val="18"/>
                <w:lang w:val="en-GB"/>
              </w:rPr>
            </w:pPr>
          </w:p>
        </w:tc>
        <w:tc>
          <w:tcPr>
            <w:tcW w:w="2572" w:type="dxa"/>
            <w:tcBorders>
              <w:top w:val="single" w:sz="4" w:space="0" w:color="auto"/>
            </w:tcBorders>
            <w:shd w:val="clear" w:color="auto" w:fill="auto"/>
          </w:tcPr>
          <w:p w14:paraId="102CDB4B" w14:textId="77777777" w:rsidR="00D84AD9" w:rsidRPr="00DF0E3C" w:rsidRDefault="00D84AD9" w:rsidP="00F55C91">
            <w:pPr>
              <w:rPr>
                <w:noProof/>
                <w:sz w:val="18"/>
                <w:szCs w:val="18"/>
                <w:lang w:val="en-GB"/>
              </w:rPr>
            </w:pPr>
            <w:r w:rsidRPr="00DF0E3C">
              <w:rPr>
                <w:noProof/>
                <w:sz w:val="18"/>
                <w:szCs w:val="18"/>
                <w:lang w:val="en-GB"/>
              </w:rPr>
              <w:t>Sexual pleasure</w:t>
            </w:r>
          </w:p>
          <w:p w14:paraId="23E577A2" w14:textId="77777777" w:rsidR="00D84AD9" w:rsidRPr="00DF0E3C" w:rsidRDefault="00D84AD9" w:rsidP="00F55C91">
            <w:pPr>
              <w:rPr>
                <w:noProof/>
                <w:sz w:val="18"/>
                <w:szCs w:val="18"/>
                <w:lang w:val="en-GB"/>
              </w:rPr>
            </w:pPr>
          </w:p>
        </w:tc>
        <w:tc>
          <w:tcPr>
            <w:tcW w:w="4156" w:type="dxa"/>
            <w:tcBorders>
              <w:top w:val="single" w:sz="4" w:space="0" w:color="auto"/>
            </w:tcBorders>
          </w:tcPr>
          <w:p w14:paraId="56A3BDEF" w14:textId="492D6505" w:rsidR="00D84AD9" w:rsidRPr="00DF0E3C" w:rsidRDefault="00D84AD9" w:rsidP="00F55C91">
            <w:pPr>
              <w:rPr>
                <w:noProof/>
                <w:sz w:val="18"/>
                <w:szCs w:val="18"/>
                <w:lang w:val="en-GB"/>
              </w:rPr>
            </w:pPr>
            <w:r w:rsidRPr="00DF0E3C">
              <w:rPr>
                <w:noProof/>
                <w:sz w:val="18"/>
                <w:szCs w:val="18"/>
                <w:lang w:val="en-GB"/>
              </w:rPr>
              <w:t>Sexual autonomy was positively associated with sexual pleasure among Cape Verdean and Portuguese women and Portuguese men. Sexual distress was negatively associated with sexual pleasure among women, especially Cape Verdean women who reported higher sexual distress.</w:t>
            </w:r>
          </w:p>
        </w:tc>
        <w:tc>
          <w:tcPr>
            <w:tcW w:w="2198" w:type="dxa"/>
            <w:tcBorders>
              <w:top w:val="single" w:sz="4" w:space="0" w:color="auto"/>
            </w:tcBorders>
          </w:tcPr>
          <w:p w14:paraId="62BA6C50" w14:textId="77777777" w:rsidR="00D84AD9" w:rsidRPr="00DF0E3C" w:rsidRDefault="00D84AD9" w:rsidP="00F55C91">
            <w:pPr>
              <w:rPr>
                <w:noProof/>
                <w:sz w:val="18"/>
                <w:szCs w:val="18"/>
                <w:lang w:val="en-GB"/>
              </w:rPr>
            </w:pPr>
            <w:r w:rsidRPr="00DF0E3C">
              <w:rPr>
                <w:noProof/>
                <w:sz w:val="18"/>
                <w:szCs w:val="18"/>
                <w:lang w:val="en-GB"/>
              </w:rPr>
              <w:t xml:space="preserve">High bias. Small sample, cross-sectional data, low reliability of sexual autonomy scale. </w:t>
            </w:r>
          </w:p>
        </w:tc>
      </w:tr>
      <w:tr w:rsidR="00DF0E3C" w:rsidRPr="00DF0E3C" w14:paraId="208E44EF" w14:textId="77777777" w:rsidTr="00DF0E3C">
        <w:trPr>
          <w:trHeight w:val="1160"/>
        </w:trPr>
        <w:tc>
          <w:tcPr>
            <w:tcW w:w="1316" w:type="dxa"/>
          </w:tcPr>
          <w:p w14:paraId="6038D560" w14:textId="77777777" w:rsidR="00D84AD9" w:rsidRPr="00DF0E3C" w:rsidRDefault="00D84AD9" w:rsidP="00F55C91">
            <w:pPr>
              <w:rPr>
                <w:noProof/>
                <w:sz w:val="18"/>
                <w:szCs w:val="18"/>
                <w:lang w:val="en-GB"/>
              </w:rPr>
            </w:pPr>
            <w:r w:rsidRPr="00DF0E3C">
              <w:rPr>
                <w:noProof/>
                <w:sz w:val="18"/>
                <w:szCs w:val="18"/>
                <w:lang w:val="en-GB"/>
              </w:rPr>
              <w:t>Ang et al. 2022</w:t>
            </w:r>
          </w:p>
        </w:tc>
        <w:tc>
          <w:tcPr>
            <w:tcW w:w="1316" w:type="dxa"/>
            <w:noWrap/>
          </w:tcPr>
          <w:p w14:paraId="7F5EC0A1" w14:textId="77777777" w:rsidR="00D84AD9" w:rsidRPr="00DF0E3C" w:rsidRDefault="00D84AD9" w:rsidP="00F55C91">
            <w:pPr>
              <w:rPr>
                <w:noProof/>
                <w:sz w:val="18"/>
                <w:szCs w:val="18"/>
                <w:lang w:val="en-GB"/>
              </w:rPr>
            </w:pPr>
            <w:r w:rsidRPr="00DF0E3C">
              <w:rPr>
                <w:noProof/>
                <w:sz w:val="18"/>
                <w:szCs w:val="18"/>
                <w:lang w:val="en-GB"/>
              </w:rPr>
              <w:t>3.223 married women</w:t>
            </w:r>
          </w:p>
        </w:tc>
        <w:tc>
          <w:tcPr>
            <w:tcW w:w="1258" w:type="dxa"/>
            <w:shd w:val="clear" w:color="auto" w:fill="auto"/>
          </w:tcPr>
          <w:p w14:paraId="7110CAE2" w14:textId="77777777" w:rsidR="00D84AD9" w:rsidRPr="00DF0E3C" w:rsidRDefault="00D84AD9" w:rsidP="00F55C91">
            <w:pPr>
              <w:rPr>
                <w:noProof/>
                <w:sz w:val="18"/>
                <w:szCs w:val="18"/>
                <w:lang w:val="en-GB"/>
              </w:rPr>
            </w:pPr>
            <w:r w:rsidRPr="00DF0E3C">
              <w:rPr>
                <w:noProof/>
                <w:sz w:val="18"/>
                <w:szCs w:val="18"/>
                <w:lang w:val="en-GB"/>
              </w:rPr>
              <w:t>Cross-sectional, survey</w:t>
            </w:r>
          </w:p>
        </w:tc>
        <w:tc>
          <w:tcPr>
            <w:tcW w:w="2494" w:type="dxa"/>
          </w:tcPr>
          <w:p w14:paraId="2C443D9C" w14:textId="77777777" w:rsidR="00D84AD9" w:rsidRPr="00DF0E3C" w:rsidRDefault="00D84AD9" w:rsidP="00F55C91">
            <w:pPr>
              <w:rPr>
                <w:noProof/>
                <w:sz w:val="18"/>
                <w:szCs w:val="18"/>
                <w:lang w:val="en-GB"/>
              </w:rPr>
            </w:pPr>
            <w:r w:rsidRPr="00DF0E3C">
              <w:rPr>
                <w:noProof/>
                <w:sz w:val="18"/>
                <w:szCs w:val="18"/>
                <w:lang w:val="en-GB"/>
              </w:rPr>
              <w:t xml:space="preserve">Women's empowerment (earnings relative to husband; asset ownership; household decision-making power; attitude toward wife beating; sexual rights) </w:t>
            </w:r>
          </w:p>
          <w:p w14:paraId="50FC46BD" w14:textId="77777777" w:rsidR="00D84AD9" w:rsidRPr="00DF0E3C" w:rsidRDefault="00D84AD9" w:rsidP="00F55C91">
            <w:pPr>
              <w:rPr>
                <w:noProof/>
                <w:sz w:val="18"/>
                <w:szCs w:val="18"/>
                <w:lang w:val="en-GB"/>
              </w:rPr>
            </w:pPr>
          </w:p>
        </w:tc>
        <w:tc>
          <w:tcPr>
            <w:tcW w:w="2572" w:type="dxa"/>
            <w:shd w:val="clear" w:color="auto" w:fill="auto"/>
          </w:tcPr>
          <w:p w14:paraId="79329BEB" w14:textId="77777777" w:rsidR="00D84AD9" w:rsidRPr="00DF0E3C" w:rsidRDefault="00D84AD9" w:rsidP="00F55C91">
            <w:pPr>
              <w:rPr>
                <w:noProof/>
                <w:sz w:val="18"/>
                <w:szCs w:val="18"/>
                <w:lang w:val="en-GB"/>
              </w:rPr>
            </w:pPr>
            <w:r w:rsidRPr="00DF0E3C">
              <w:rPr>
                <w:noProof/>
                <w:sz w:val="18"/>
                <w:szCs w:val="18"/>
                <w:lang w:val="en-GB"/>
              </w:rPr>
              <w:t>Intimate partner violence (IPV): Emotional/ Physical/ Sexual</w:t>
            </w:r>
          </w:p>
          <w:p w14:paraId="25948FB7" w14:textId="77777777" w:rsidR="00D84AD9" w:rsidRPr="00DF0E3C" w:rsidRDefault="00D84AD9" w:rsidP="00F55C91">
            <w:pPr>
              <w:rPr>
                <w:noProof/>
                <w:sz w:val="18"/>
                <w:szCs w:val="18"/>
                <w:lang w:val="en-GB"/>
              </w:rPr>
            </w:pPr>
          </w:p>
        </w:tc>
        <w:tc>
          <w:tcPr>
            <w:tcW w:w="4156" w:type="dxa"/>
          </w:tcPr>
          <w:p w14:paraId="530B13D3" w14:textId="362E379D" w:rsidR="00D84AD9" w:rsidRPr="00DF0E3C" w:rsidRDefault="00D84AD9" w:rsidP="00F55C91">
            <w:pPr>
              <w:rPr>
                <w:noProof/>
                <w:sz w:val="18"/>
                <w:szCs w:val="18"/>
                <w:lang w:val="en-GB"/>
              </w:rPr>
            </w:pPr>
            <w:r w:rsidRPr="00DF0E3C">
              <w:rPr>
                <w:noProof/>
                <w:sz w:val="18"/>
                <w:szCs w:val="18"/>
                <w:lang w:val="en-GB"/>
              </w:rPr>
              <w:t xml:space="preserve">This study reveals that women's empowerment is significantly associated with IPV in Cambodia. Variables such as educational level, exposure to mass media, earnings relative to husbands', asset ownership, household decision-making power, attitude toward wife beating, and sexual rights were significantly associated with various forms of IPV, and the effects of education, earnings relative to husbands', household decision-making power, and attitude toward wife beating remained significant at the </w:t>
            </w:r>
            <w:r w:rsidRPr="00DF0E3C">
              <w:rPr>
                <w:noProof/>
                <w:sz w:val="18"/>
                <w:szCs w:val="18"/>
                <w:lang w:val="en-GB"/>
              </w:rPr>
              <w:lastRenderedPageBreak/>
              <w:t xml:space="preserve">multivariate level. These results indicate that higher leveles of women's empowerment protect against emotional and physical IPV. Women's sexual rights empowerment not significantly associated with any form of IPV. </w:t>
            </w:r>
          </w:p>
        </w:tc>
        <w:tc>
          <w:tcPr>
            <w:tcW w:w="2198" w:type="dxa"/>
          </w:tcPr>
          <w:p w14:paraId="6B045719" w14:textId="77777777" w:rsidR="00D84AD9" w:rsidRPr="00DF0E3C" w:rsidRDefault="00D84AD9" w:rsidP="00F55C91">
            <w:pPr>
              <w:rPr>
                <w:noProof/>
                <w:sz w:val="18"/>
                <w:szCs w:val="18"/>
                <w:lang w:val="en-GB"/>
              </w:rPr>
            </w:pPr>
            <w:r w:rsidRPr="00DF0E3C">
              <w:rPr>
                <w:noProof/>
                <w:sz w:val="18"/>
                <w:szCs w:val="18"/>
                <w:lang w:val="en-GB"/>
              </w:rPr>
              <w:lastRenderedPageBreak/>
              <w:t xml:space="preserve">Moderate bias. Representative, large sample, strong selection method. Cross-sectional data, possible social desirability and response bias. </w:t>
            </w:r>
          </w:p>
        </w:tc>
      </w:tr>
      <w:tr w:rsidR="00DF0E3C" w:rsidRPr="00DF0E3C" w14:paraId="10CBB63D" w14:textId="77777777" w:rsidTr="00DF0E3C">
        <w:trPr>
          <w:trHeight w:val="1160"/>
        </w:trPr>
        <w:tc>
          <w:tcPr>
            <w:tcW w:w="1316" w:type="dxa"/>
          </w:tcPr>
          <w:p w14:paraId="0CF73934" w14:textId="77777777" w:rsidR="00D84AD9" w:rsidRPr="00DF0E3C" w:rsidRDefault="00D84AD9" w:rsidP="00F55C91">
            <w:pPr>
              <w:rPr>
                <w:noProof/>
                <w:sz w:val="18"/>
                <w:szCs w:val="18"/>
                <w:lang w:val="en-GB"/>
              </w:rPr>
            </w:pPr>
            <w:r w:rsidRPr="00DF0E3C">
              <w:rPr>
                <w:noProof/>
                <w:sz w:val="18"/>
                <w:szCs w:val="18"/>
                <w:lang w:val="en-GB"/>
              </w:rPr>
              <w:t>Barón-Lozada et al. 2022</w:t>
            </w:r>
          </w:p>
        </w:tc>
        <w:tc>
          <w:tcPr>
            <w:tcW w:w="1316" w:type="dxa"/>
            <w:noWrap/>
          </w:tcPr>
          <w:p w14:paraId="035A3219" w14:textId="77777777" w:rsidR="00D84AD9" w:rsidRPr="00DF0E3C" w:rsidRDefault="00D84AD9" w:rsidP="00F55C91">
            <w:pPr>
              <w:rPr>
                <w:noProof/>
                <w:sz w:val="18"/>
                <w:szCs w:val="18"/>
                <w:lang w:val="en-GB"/>
              </w:rPr>
            </w:pPr>
            <w:r w:rsidRPr="00DF0E3C">
              <w:rPr>
                <w:noProof/>
                <w:sz w:val="18"/>
                <w:szCs w:val="18"/>
                <w:lang w:val="en-GB"/>
              </w:rPr>
              <w:t xml:space="preserve">18.621 </w:t>
            </w:r>
          </w:p>
          <w:p w14:paraId="36409105" w14:textId="77777777" w:rsidR="00D84AD9" w:rsidRPr="00DF0E3C" w:rsidRDefault="00D84AD9" w:rsidP="00F55C91">
            <w:pPr>
              <w:rPr>
                <w:noProof/>
                <w:sz w:val="18"/>
                <w:szCs w:val="18"/>
                <w:lang w:val="en-GB"/>
              </w:rPr>
            </w:pPr>
            <w:r w:rsidRPr="00DF0E3C">
              <w:rPr>
                <w:noProof/>
                <w:sz w:val="18"/>
                <w:szCs w:val="18"/>
                <w:lang w:val="en-GB"/>
              </w:rPr>
              <w:t>women currently married or living with a partner</w:t>
            </w:r>
          </w:p>
          <w:p w14:paraId="66083F89" w14:textId="77777777" w:rsidR="00D84AD9" w:rsidRPr="00DF0E3C" w:rsidRDefault="00D84AD9" w:rsidP="00F55C91">
            <w:pPr>
              <w:rPr>
                <w:noProof/>
                <w:sz w:val="18"/>
                <w:szCs w:val="18"/>
                <w:lang w:val="en-GB"/>
              </w:rPr>
            </w:pPr>
          </w:p>
        </w:tc>
        <w:tc>
          <w:tcPr>
            <w:tcW w:w="1258" w:type="dxa"/>
            <w:shd w:val="clear" w:color="auto" w:fill="auto"/>
          </w:tcPr>
          <w:p w14:paraId="657A58FD" w14:textId="77777777" w:rsidR="00D84AD9" w:rsidRPr="00DF0E3C" w:rsidRDefault="00D84AD9" w:rsidP="00F55C91">
            <w:pPr>
              <w:rPr>
                <w:noProof/>
                <w:sz w:val="18"/>
                <w:szCs w:val="18"/>
                <w:lang w:val="en-GB"/>
              </w:rPr>
            </w:pPr>
            <w:r w:rsidRPr="00DF0E3C">
              <w:rPr>
                <w:noProof/>
                <w:sz w:val="18"/>
                <w:szCs w:val="18"/>
                <w:lang w:val="en-GB"/>
              </w:rPr>
              <w:t>Cross-sectional, survey</w:t>
            </w:r>
          </w:p>
          <w:p w14:paraId="21B4C32B" w14:textId="77777777" w:rsidR="00D84AD9" w:rsidRPr="00DF0E3C" w:rsidRDefault="00D84AD9" w:rsidP="00F55C91">
            <w:pPr>
              <w:rPr>
                <w:noProof/>
                <w:sz w:val="18"/>
                <w:szCs w:val="18"/>
                <w:lang w:val="en-GB"/>
              </w:rPr>
            </w:pPr>
          </w:p>
        </w:tc>
        <w:tc>
          <w:tcPr>
            <w:tcW w:w="2494" w:type="dxa"/>
          </w:tcPr>
          <w:p w14:paraId="2EB0199F" w14:textId="3A5066E3" w:rsidR="00D84AD9" w:rsidRPr="00DF0E3C" w:rsidRDefault="00ED6E3E" w:rsidP="00F55C91">
            <w:pPr>
              <w:rPr>
                <w:noProof/>
                <w:sz w:val="18"/>
                <w:szCs w:val="18"/>
                <w:lang w:val="en-GB"/>
              </w:rPr>
            </w:pPr>
            <w:r w:rsidRPr="00DF0E3C">
              <w:rPr>
                <w:noProof/>
                <w:sz w:val="18"/>
                <w:szCs w:val="18"/>
                <w:lang w:val="en-GB"/>
              </w:rPr>
              <w:t>A</w:t>
            </w:r>
            <w:r w:rsidR="00D84AD9" w:rsidRPr="00DF0E3C">
              <w:rPr>
                <w:noProof/>
                <w:sz w:val="18"/>
                <w:szCs w:val="18"/>
                <w:lang w:val="en-GB"/>
              </w:rPr>
              <w:t>utonomy</w:t>
            </w:r>
          </w:p>
          <w:p w14:paraId="34D3A9CD" w14:textId="77777777" w:rsidR="00D84AD9" w:rsidRPr="00DF0E3C" w:rsidRDefault="00D84AD9" w:rsidP="00F55C91">
            <w:pPr>
              <w:rPr>
                <w:noProof/>
                <w:sz w:val="18"/>
                <w:szCs w:val="18"/>
                <w:lang w:val="en-GB"/>
              </w:rPr>
            </w:pPr>
          </w:p>
        </w:tc>
        <w:tc>
          <w:tcPr>
            <w:tcW w:w="2572" w:type="dxa"/>
            <w:shd w:val="clear" w:color="auto" w:fill="auto"/>
          </w:tcPr>
          <w:p w14:paraId="3725EA6D" w14:textId="77777777" w:rsidR="00D84AD9" w:rsidRPr="00DF0E3C" w:rsidRDefault="00D84AD9" w:rsidP="00F55C91">
            <w:pPr>
              <w:rPr>
                <w:noProof/>
                <w:sz w:val="18"/>
                <w:szCs w:val="18"/>
                <w:lang w:val="en-GB"/>
              </w:rPr>
            </w:pPr>
            <w:r w:rsidRPr="00DF0E3C">
              <w:rPr>
                <w:noProof/>
                <w:sz w:val="18"/>
                <w:szCs w:val="18"/>
                <w:lang w:val="en-GB"/>
              </w:rPr>
              <w:t xml:space="preserve">Intimate partner violence (IPV) </w:t>
            </w:r>
          </w:p>
          <w:p w14:paraId="449F1FFA" w14:textId="77777777" w:rsidR="00D84AD9" w:rsidRPr="00DF0E3C" w:rsidRDefault="00D84AD9" w:rsidP="00F55C91">
            <w:pPr>
              <w:rPr>
                <w:noProof/>
                <w:sz w:val="18"/>
                <w:szCs w:val="18"/>
                <w:lang w:val="en-GB"/>
              </w:rPr>
            </w:pPr>
          </w:p>
        </w:tc>
        <w:tc>
          <w:tcPr>
            <w:tcW w:w="4156" w:type="dxa"/>
          </w:tcPr>
          <w:p w14:paraId="72CBAD49" w14:textId="2618591B" w:rsidR="00D84AD9" w:rsidRPr="00DF0E3C" w:rsidRDefault="00D84AD9" w:rsidP="00F55C91">
            <w:pPr>
              <w:rPr>
                <w:noProof/>
                <w:sz w:val="18"/>
                <w:szCs w:val="18"/>
                <w:lang w:val="en-GB"/>
              </w:rPr>
            </w:pPr>
            <w:r w:rsidRPr="00DF0E3C">
              <w:rPr>
                <w:noProof/>
                <w:sz w:val="18"/>
                <w:szCs w:val="18"/>
                <w:lang w:val="en-GB"/>
              </w:rPr>
              <w:t>IPV against women is frequent in the Peruvian population. Women with low autonomy have a higher probability of suffering IPV compared to those with high autonomy. This relationship was also specifically found among women experiencing the psychological/verbal type of IPV, but not in those describing physical or sexual IPV.</w:t>
            </w:r>
          </w:p>
        </w:tc>
        <w:tc>
          <w:tcPr>
            <w:tcW w:w="2198" w:type="dxa"/>
          </w:tcPr>
          <w:p w14:paraId="0AC3B38C" w14:textId="77777777" w:rsidR="00D84AD9" w:rsidRPr="00DF0E3C" w:rsidRDefault="00D84AD9" w:rsidP="00F55C91">
            <w:pPr>
              <w:rPr>
                <w:noProof/>
                <w:sz w:val="18"/>
                <w:szCs w:val="18"/>
                <w:lang w:val="en-GB"/>
              </w:rPr>
            </w:pPr>
            <w:r w:rsidRPr="00DF0E3C">
              <w:rPr>
                <w:noProof/>
                <w:sz w:val="18"/>
                <w:szCs w:val="18"/>
                <w:lang w:val="en-GB"/>
              </w:rPr>
              <w:t xml:space="preserve">Moderate bias. Cross-sectional data, retrospective questions. Reliability of measures not mentioned. </w:t>
            </w:r>
          </w:p>
        </w:tc>
      </w:tr>
      <w:tr w:rsidR="00DF0E3C" w:rsidRPr="00DF0E3C" w14:paraId="4444C029" w14:textId="77777777" w:rsidTr="00DF0E3C">
        <w:trPr>
          <w:trHeight w:val="958"/>
        </w:trPr>
        <w:tc>
          <w:tcPr>
            <w:tcW w:w="1316" w:type="dxa"/>
            <w:hideMark/>
          </w:tcPr>
          <w:p w14:paraId="721AF45C" w14:textId="77777777" w:rsidR="00D84AD9" w:rsidRPr="00DF0E3C" w:rsidRDefault="00D84AD9" w:rsidP="00F55C91">
            <w:pPr>
              <w:rPr>
                <w:noProof/>
                <w:sz w:val="18"/>
                <w:szCs w:val="18"/>
                <w:lang w:val="en-GB"/>
              </w:rPr>
            </w:pPr>
            <w:r w:rsidRPr="00DF0E3C">
              <w:rPr>
                <w:noProof/>
                <w:sz w:val="18"/>
                <w:szCs w:val="18"/>
                <w:lang w:val="en-GB"/>
              </w:rPr>
              <w:t>Berg et al.  2021</w:t>
            </w:r>
          </w:p>
        </w:tc>
        <w:tc>
          <w:tcPr>
            <w:tcW w:w="1316" w:type="dxa"/>
            <w:noWrap/>
            <w:hideMark/>
          </w:tcPr>
          <w:p w14:paraId="0F1D6217" w14:textId="77777777" w:rsidR="00D84AD9" w:rsidRPr="00DF0E3C" w:rsidRDefault="00D84AD9" w:rsidP="00F55C91">
            <w:pPr>
              <w:rPr>
                <w:noProof/>
                <w:sz w:val="18"/>
                <w:szCs w:val="18"/>
                <w:lang w:val="en-GB"/>
              </w:rPr>
            </w:pPr>
            <w:r w:rsidRPr="00DF0E3C">
              <w:rPr>
                <w:noProof/>
                <w:sz w:val="18"/>
                <w:szCs w:val="18"/>
                <w:lang w:val="en-GB"/>
              </w:rPr>
              <w:t>2037 undergraduate students (mean age=20.5)</w:t>
            </w:r>
          </w:p>
        </w:tc>
        <w:tc>
          <w:tcPr>
            <w:tcW w:w="1258" w:type="dxa"/>
            <w:shd w:val="clear" w:color="auto" w:fill="auto"/>
            <w:hideMark/>
          </w:tcPr>
          <w:p w14:paraId="7548B8C9" w14:textId="2EA3BC75" w:rsidR="00D84AD9" w:rsidRPr="00DF0E3C" w:rsidRDefault="00ED6E3E" w:rsidP="00F55C91">
            <w:pPr>
              <w:rPr>
                <w:noProof/>
                <w:sz w:val="18"/>
                <w:szCs w:val="18"/>
                <w:lang w:val="en-GB"/>
              </w:rPr>
            </w:pPr>
            <w:r w:rsidRPr="00DF0E3C">
              <w:rPr>
                <w:noProof/>
                <w:sz w:val="18"/>
                <w:szCs w:val="18"/>
                <w:lang w:val="en-GB"/>
              </w:rPr>
              <w:t>C</w:t>
            </w:r>
            <w:r w:rsidR="00D84AD9" w:rsidRPr="00DF0E3C">
              <w:rPr>
                <w:noProof/>
                <w:sz w:val="18"/>
                <w:szCs w:val="18"/>
                <w:lang w:val="en-GB"/>
              </w:rPr>
              <w:t>ross-sectional, survey</w:t>
            </w:r>
          </w:p>
        </w:tc>
        <w:tc>
          <w:tcPr>
            <w:tcW w:w="2494" w:type="dxa"/>
            <w:hideMark/>
          </w:tcPr>
          <w:p w14:paraId="01E5EC36" w14:textId="3A4F8B8F"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exual assertiveness, social anxiety</w:t>
            </w:r>
          </w:p>
        </w:tc>
        <w:tc>
          <w:tcPr>
            <w:tcW w:w="2572" w:type="dxa"/>
            <w:shd w:val="clear" w:color="auto" w:fill="auto"/>
            <w:hideMark/>
          </w:tcPr>
          <w:p w14:paraId="6CA38A63" w14:textId="418A2418"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 xml:space="preserve">exual victimization </w:t>
            </w:r>
          </w:p>
        </w:tc>
        <w:tc>
          <w:tcPr>
            <w:tcW w:w="4156" w:type="dxa"/>
            <w:hideMark/>
          </w:tcPr>
          <w:p w14:paraId="5900EFB4" w14:textId="2DBEBCE2" w:rsidR="00D84AD9" w:rsidRPr="00DF0E3C" w:rsidRDefault="00ED6E3E" w:rsidP="00F55C91">
            <w:pPr>
              <w:rPr>
                <w:noProof/>
                <w:sz w:val="18"/>
                <w:szCs w:val="18"/>
                <w:lang w:val="en-GB"/>
              </w:rPr>
            </w:pPr>
            <w:r w:rsidRPr="00DF0E3C">
              <w:rPr>
                <w:noProof/>
                <w:sz w:val="18"/>
                <w:szCs w:val="18"/>
                <w:lang w:val="en-GB"/>
              </w:rPr>
              <w:t>T</w:t>
            </w:r>
            <w:r w:rsidR="00D84AD9" w:rsidRPr="00DF0E3C">
              <w:rPr>
                <w:noProof/>
                <w:sz w:val="18"/>
                <w:szCs w:val="18"/>
                <w:lang w:val="en-GB"/>
              </w:rPr>
              <w:t>he indirect effect of social anxiety on sexual victimization via sexual assertiveness was significant for all five types of sexual victimization.</w:t>
            </w:r>
          </w:p>
        </w:tc>
        <w:tc>
          <w:tcPr>
            <w:tcW w:w="2198" w:type="dxa"/>
            <w:hideMark/>
          </w:tcPr>
          <w:p w14:paraId="13F8A0FD" w14:textId="77777777" w:rsidR="00D84AD9" w:rsidRPr="00DF0E3C" w:rsidRDefault="00D84AD9" w:rsidP="00F55C91">
            <w:pPr>
              <w:rPr>
                <w:noProof/>
                <w:sz w:val="18"/>
                <w:szCs w:val="18"/>
                <w:lang w:val="en-GB"/>
              </w:rPr>
            </w:pPr>
            <w:r w:rsidRPr="00DF0E3C">
              <w:rPr>
                <w:noProof/>
                <w:sz w:val="18"/>
                <w:szCs w:val="18"/>
                <w:lang w:val="en-GB"/>
              </w:rPr>
              <w:t>High bias. Cross-sectional data, relationship can be bidirectional/ reversed</w:t>
            </w:r>
          </w:p>
        </w:tc>
      </w:tr>
      <w:tr w:rsidR="00DF0E3C" w:rsidRPr="00DF0E3C" w14:paraId="6A3F7CBE" w14:textId="77777777" w:rsidTr="00DF0E3C">
        <w:trPr>
          <w:trHeight w:val="1536"/>
        </w:trPr>
        <w:tc>
          <w:tcPr>
            <w:tcW w:w="1316" w:type="dxa"/>
          </w:tcPr>
          <w:p w14:paraId="1C8CABDB" w14:textId="77777777" w:rsidR="00D84AD9" w:rsidRPr="00DF0E3C" w:rsidRDefault="00D84AD9" w:rsidP="00F55C91">
            <w:pPr>
              <w:rPr>
                <w:sz w:val="18"/>
                <w:szCs w:val="18"/>
                <w:lang w:val="en-GB"/>
              </w:rPr>
            </w:pPr>
            <w:r w:rsidRPr="00DF0E3C">
              <w:rPr>
                <w:sz w:val="18"/>
                <w:szCs w:val="18"/>
                <w:lang w:val="en-GB"/>
              </w:rPr>
              <w:lastRenderedPageBreak/>
              <w:t>Blunt-</w:t>
            </w:r>
            <w:proofErr w:type="spellStart"/>
            <w:r w:rsidRPr="00DF0E3C">
              <w:rPr>
                <w:sz w:val="18"/>
                <w:szCs w:val="18"/>
                <w:lang w:val="en-GB"/>
              </w:rPr>
              <w:t>Vinti</w:t>
            </w:r>
            <w:proofErr w:type="spellEnd"/>
            <w:r w:rsidRPr="00DF0E3C">
              <w:rPr>
                <w:sz w:val="18"/>
                <w:szCs w:val="18"/>
                <w:lang w:val="en-GB"/>
              </w:rPr>
              <w:t xml:space="preserve"> et al. 2018</w:t>
            </w:r>
          </w:p>
        </w:tc>
        <w:tc>
          <w:tcPr>
            <w:tcW w:w="1316" w:type="dxa"/>
            <w:noWrap/>
          </w:tcPr>
          <w:p w14:paraId="5BA9A48F" w14:textId="77777777" w:rsidR="00D84AD9" w:rsidRPr="00DF0E3C" w:rsidRDefault="00D84AD9" w:rsidP="00F55C91">
            <w:pPr>
              <w:rPr>
                <w:sz w:val="18"/>
                <w:szCs w:val="18"/>
                <w:lang w:val="en-GB"/>
              </w:rPr>
            </w:pPr>
            <w:r w:rsidRPr="00DF0E3C">
              <w:rPr>
                <w:sz w:val="18"/>
                <w:szCs w:val="18"/>
                <w:lang w:val="en-GB"/>
              </w:rPr>
              <w:t>30 student women (age 18-25)</w:t>
            </w:r>
          </w:p>
        </w:tc>
        <w:tc>
          <w:tcPr>
            <w:tcW w:w="1258" w:type="dxa"/>
            <w:shd w:val="clear" w:color="auto" w:fill="auto"/>
          </w:tcPr>
          <w:p w14:paraId="161ADE0A" w14:textId="2483B46F" w:rsidR="00D84AD9" w:rsidRPr="00DF0E3C" w:rsidRDefault="00ED6E3E" w:rsidP="00F55C91">
            <w:pPr>
              <w:rPr>
                <w:sz w:val="18"/>
                <w:szCs w:val="18"/>
                <w:lang w:val="en-GB"/>
              </w:rPr>
            </w:pPr>
            <w:r w:rsidRPr="00DF0E3C">
              <w:rPr>
                <w:sz w:val="18"/>
                <w:szCs w:val="18"/>
                <w:lang w:val="en-GB"/>
              </w:rPr>
              <w:t>Q</w:t>
            </w:r>
            <w:r w:rsidR="00D84AD9" w:rsidRPr="00DF0E3C">
              <w:rPr>
                <w:sz w:val="18"/>
                <w:szCs w:val="18"/>
                <w:lang w:val="en-GB"/>
              </w:rPr>
              <w:t>ualitative semi-structured interviews</w:t>
            </w:r>
          </w:p>
          <w:p w14:paraId="1FC4E22D" w14:textId="77777777" w:rsidR="00D84AD9" w:rsidRPr="00DF0E3C" w:rsidRDefault="00D84AD9" w:rsidP="00F55C91">
            <w:pPr>
              <w:rPr>
                <w:sz w:val="18"/>
                <w:szCs w:val="18"/>
                <w:lang w:val="en-GB"/>
              </w:rPr>
            </w:pPr>
          </w:p>
        </w:tc>
        <w:tc>
          <w:tcPr>
            <w:tcW w:w="2494" w:type="dxa"/>
          </w:tcPr>
          <w:p w14:paraId="42D8BCA1" w14:textId="6D0D1B6C" w:rsidR="00D84AD9" w:rsidRPr="00DF0E3C" w:rsidRDefault="00ED6E3E" w:rsidP="00F55C91">
            <w:pPr>
              <w:rPr>
                <w:sz w:val="18"/>
                <w:szCs w:val="18"/>
                <w:lang w:val="en-GB"/>
              </w:rPr>
            </w:pPr>
            <w:r w:rsidRPr="00DF0E3C">
              <w:rPr>
                <w:sz w:val="18"/>
                <w:szCs w:val="18"/>
                <w:lang w:val="en-GB"/>
              </w:rPr>
              <w:t>S</w:t>
            </w:r>
            <w:r w:rsidR="00D84AD9" w:rsidRPr="00DF0E3C">
              <w:rPr>
                <w:sz w:val="18"/>
                <w:szCs w:val="18"/>
                <w:lang w:val="en-GB"/>
              </w:rPr>
              <w:t xml:space="preserve">exual agency &amp; societal acceptance of women's sexuality: (1) </w:t>
            </w:r>
            <w:r w:rsidRPr="00DF0E3C">
              <w:rPr>
                <w:sz w:val="18"/>
                <w:szCs w:val="18"/>
                <w:lang w:val="en-GB"/>
              </w:rPr>
              <w:t>C</w:t>
            </w:r>
            <w:r w:rsidR="00D84AD9" w:rsidRPr="00DF0E3C">
              <w:rPr>
                <w:sz w:val="18"/>
                <w:szCs w:val="18"/>
                <w:lang w:val="en-GB"/>
              </w:rPr>
              <w:t xml:space="preserve">ommunication with sexual partners, (2) </w:t>
            </w:r>
            <w:r w:rsidRPr="00DF0E3C">
              <w:rPr>
                <w:sz w:val="18"/>
                <w:szCs w:val="18"/>
                <w:lang w:val="en-GB"/>
              </w:rPr>
              <w:t>S</w:t>
            </w:r>
            <w:r w:rsidR="00D84AD9" w:rsidRPr="00DF0E3C">
              <w:rPr>
                <w:sz w:val="18"/>
                <w:szCs w:val="18"/>
                <w:lang w:val="en-GB"/>
              </w:rPr>
              <w:t xml:space="preserve">exual self-awareness and acceptance, and (3) </w:t>
            </w:r>
            <w:r w:rsidRPr="00DF0E3C">
              <w:rPr>
                <w:sz w:val="18"/>
                <w:szCs w:val="18"/>
                <w:lang w:val="en-GB"/>
              </w:rPr>
              <w:t>S</w:t>
            </w:r>
            <w:r w:rsidR="00D84AD9" w:rsidRPr="00DF0E3C">
              <w:rPr>
                <w:sz w:val="18"/>
                <w:szCs w:val="18"/>
                <w:lang w:val="en-GB"/>
              </w:rPr>
              <w:t>ources of information and education</w:t>
            </w:r>
          </w:p>
        </w:tc>
        <w:tc>
          <w:tcPr>
            <w:tcW w:w="2572" w:type="dxa"/>
            <w:shd w:val="clear" w:color="auto" w:fill="auto"/>
          </w:tcPr>
          <w:p w14:paraId="0FC941AF" w14:textId="77777777" w:rsidR="00D84AD9" w:rsidRPr="00DF0E3C" w:rsidRDefault="00D84AD9" w:rsidP="00F55C91">
            <w:pPr>
              <w:rPr>
                <w:sz w:val="18"/>
                <w:szCs w:val="18"/>
                <w:lang w:val="en-GB"/>
              </w:rPr>
            </w:pPr>
            <w:r w:rsidRPr="00DF0E3C">
              <w:rPr>
                <w:sz w:val="18"/>
                <w:szCs w:val="18"/>
                <w:lang w:val="en-GB"/>
              </w:rPr>
              <w:t>Sexual satisfaction</w:t>
            </w:r>
          </w:p>
          <w:p w14:paraId="36E99E35" w14:textId="77777777" w:rsidR="00D84AD9" w:rsidRPr="00DF0E3C" w:rsidRDefault="00D84AD9" w:rsidP="00F55C91">
            <w:pPr>
              <w:rPr>
                <w:sz w:val="18"/>
                <w:szCs w:val="18"/>
                <w:lang w:val="en-GB"/>
              </w:rPr>
            </w:pPr>
          </w:p>
        </w:tc>
        <w:tc>
          <w:tcPr>
            <w:tcW w:w="4156" w:type="dxa"/>
          </w:tcPr>
          <w:p w14:paraId="3B67239B" w14:textId="77777777" w:rsidR="00D84AD9" w:rsidRPr="00DF0E3C" w:rsidRDefault="00D84AD9" w:rsidP="00F55C91">
            <w:pPr>
              <w:rPr>
                <w:sz w:val="18"/>
                <w:szCs w:val="18"/>
                <w:lang w:val="en-GB"/>
              </w:rPr>
            </w:pPr>
            <w:r w:rsidRPr="00DF0E3C">
              <w:rPr>
                <w:sz w:val="18"/>
                <w:szCs w:val="18"/>
                <w:lang w:val="en-GB"/>
              </w:rPr>
              <w:t>Analyses revealed three dominant themes: communication with sexual partners, sexual self-awareness and acceptance, and sources of information and education. All three themes fit broadly under women's sexual agency and societal acceptance of women's sexuality. Themes are discussed in relation to their applicability to sexuality education.</w:t>
            </w:r>
          </w:p>
          <w:p w14:paraId="7ECDCEAA" w14:textId="77777777" w:rsidR="00D84AD9" w:rsidRPr="00DF0E3C" w:rsidRDefault="00D84AD9" w:rsidP="00F55C91">
            <w:pPr>
              <w:rPr>
                <w:sz w:val="18"/>
                <w:szCs w:val="18"/>
                <w:lang w:val="en-GB"/>
              </w:rPr>
            </w:pPr>
          </w:p>
        </w:tc>
        <w:tc>
          <w:tcPr>
            <w:tcW w:w="2198" w:type="dxa"/>
          </w:tcPr>
          <w:p w14:paraId="387E5C66" w14:textId="77777777" w:rsidR="00D84AD9" w:rsidRPr="00DF0E3C" w:rsidRDefault="00D84AD9" w:rsidP="00F55C91">
            <w:pPr>
              <w:rPr>
                <w:sz w:val="18"/>
                <w:szCs w:val="18"/>
                <w:lang w:val="en-GB"/>
              </w:rPr>
            </w:pPr>
            <w:r w:rsidRPr="00DF0E3C">
              <w:rPr>
                <w:sz w:val="18"/>
                <w:szCs w:val="18"/>
                <w:lang w:val="en-GB"/>
              </w:rPr>
              <w:t>Not relevant, since it's more of an explorative, theory building study (no hypothesis testing)</w:t>
            </w:r>
          </w:p>
          <w:p w14:paraId="62AB8CA5" w14:textId="77777777" w:rsidR="00D84AD9" w:rsidRPr="00DF0E3C" w:rsidRDefault="00D84AD9" w:rsidP="00F55C91">
            <w:pPr>
              <w:rPr>
                <w:sz w:val="18"/>
                <w:szCs w:val="18"/>
                <w:lang w:val="en-GB"/>
              </w:rPr>
            </w:pPr>
          </w:p>
        </w:tc>
      </w:tr>
      <w:tr w:rsidR="00DF0E3C" w:rsidRPr="00DF0E3C" w14:paraId="5833D378" w14:textId="77777777" w:rsidTr="00DF0E3C">
        <w:trPr>
          <w:trHeight w:val="690"/>
        </w:trPr>
        <w:tc>
          <w:tcPr>
            <w:tcW w:w="1316" w:type="dxa"/>
            <w:hideMark/>
          </w:tcPr>
          <w:p w14:paraId="20A166F5" w14:textId="77777777" w:rsidR="00D84AD9" w:rsidRPr="00DF0E3C" w:rsidRDefault="00D84AD9" w:rsidP="00F55C91">
            <w:pPr>
              <w:rPr>
                <w:noProof/>
                <w:sz w:val="18"/>
                <w:szCs w:val="18"/>
                <w:lang w:val="en-GB"/>
              </w:rPr>
            </w:pPr>
            <w:r w:rsidRPr="00DF0E3C">
              <w:rPr>
                <w:noProof/>
                <w:sz w:val="18"/>
                <w:szCs w:val="18"/>
                <w:lang w:val="en-GB"/>
              </w:rPr>
              <w:t>Chmielewski et al.  2020</w:t>
            </w:r>
          </w:p>
        </w:tc>
        <w:tc>
          <w:tcPr>
            <w:tcW w:w="1316" w:type="dxa"/>
            <w:noWrap/>
            <w:hideMark/>
          </w:tcPr>
          <w:p w14:paraId="6AF787FD" w14:textId="77777777" w:rsidR="00D84AD9" w:rsidRPr="00DF0E3C" w:rsidRDefault="00D84AD9" w:rsidP="00F55C91">
            <w:pPr>
              <w:rPr>
                <w:noProof/>
                <w:sz w:val="18"/>
                <w:szCs w:val="18"/>
                <w:lang w:val="en-GB"/>
              </w:rPr>
            </w:pPr>
            <w:r w:rsidRPr="00DF0E3C">
              <w:rPr>
                <w:noProof/>
                <w:sz w:val="18"/>
                <w:szCs w:val="18"/>
                <w:lang w:val="en-GB"/>
              </w:rPr>
              <w:t>348 emerging adults (age 18-26)</w:t>
            </w:r>
          </w:p>
        </w:tc>
        <w:tc>
          <w:tcPr>
            <w:tcW w:w="1258" w:type="dxa"/>
            <w:shd w:val="clear" w:color="auto" w:fill="auto"/>
            <w:hideMark/>
          </w:tcPr>
          <w:p w14:paraId="3528DD96" w14:textId="3A66A662" w:rsidR="00D84AD9" w:rsidRPr="00DF0E3C" w:rsidRDefault="00ED6E3E" w:rsidP="00F55C91">
            <w:pPr>
              <w:rPr>
                <w:noProof/>
                <w:sz w:val="18"/>
                <w:szCs w:val="18"/>
                <w:lang w:val="en-GB"/>
              </w:rPr>
            </w:pPr>
            <w:r w:rsidRPr="00DF0E3C">
              <w:rPr>
                <w:noProof/>
                <w:sz w:val="18"/>
                <w:szCs w:val="18"/>
                <w:lang w:val="en-GB"/>
              </w:rPr>
              <w:t>C</w:t>
            </w:r>
            <w:r w:rsidR="00D84AD9" w:rsidRPr="00DF0E3C">
              <w:rPr>
                <w:noProof/>
                <w:sz w:val="18"/>
                <w:szCs w:val="18"/>
                <w:lang w:val="en-GB"/>
              </w:rPr>
              <w:t>ross-sectional, survey</w:t>
            </w:r>
          </w:p>
        </w:tc>
        <w:tc>
          <w:tcPr>
            <w:tcW w:w="2494" w:type="dxa"/>
            <w:hideMark/>
          </w:tcPr>
          <w:p w14:paraId="7BC993E3" w14:textId="083EB45B" w:rsidR="00D84AD9" w:rsidRPr="00DF0E3C" w:rsidRDefault="00ED6E3E" w:rsidP="00F55C91">
            <w:pPr>
              <w:rPr>
                <w:noProof/>
                <w:sz w:val="18"/>
                <w:szCs w:val="18"/>
                <w:lang w:val="en-GB"/>
              </w:rPr>
            </w:pPr>
            <w:r w:rsidRPr="00DF0E3C">
              <w:rPr>
                <w:noProof/>
                <w:sz w:val="18"/>
                <w:szCs w:val="18"/>
                <w:lang w:val="en-GB"/>
              </w:rPr>
              <w:t>E</w:t>
            </w:r>
            <w:r w:rsidR="00D84AD9" w:rsidRPr="00DF0E3C">
              <w:rPr>
                <w:noProof/>
                <w:sz w:val="18"/>
                <w:szCs w:val="18"/>
                <w:lang w:val="en-GB"/>
              </w:rPr>
              <w:t xml:space="preserve">mbodiment, sexual desire, entitlement to sexual pleasure </w:t>
            </w:r>
          </w:p>
        </w:tc>
        <w:tc>
          <w:tcPr>
            <w:tcW w:w="2572" w:type="dxa"/>
            <w:shd w:val="clear" w:color="auto" w:fill="auto"/>
            <w:hideMark/>
          </w:tcPr>
          <w:p w14:paraId="7F3B67D8" w14:textId="6BCF945D"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 xml:space="preserve">exual agency, sexual pleasure </w:t>
            </w:r>
          </w:p>
        </w:tc>
        <w:tc>
          <w:tcPr>
            <w:tcW w:w="4156" w:type="dxa"/>
            <w:hideMark/>
          </w:tcPr>
          <w:p w14:paraId="250BB764" w14:textId="77777777" w:rsidR="00D84AD9" w:rsidRPr="00DF0E3C" w:rsidRDefault="00D84AD9" w:rsidP="00F55C91">
            <w:pPr>
              <w:rPr>
                <w:noProof/>
                <w:sz w:val="18"/>
                <w:szCs w:val="18"/>
                <w:lang w:val="en-GB"/>
              </w:rPr>
            </w:pPr>
            <w:r w:rsidRPr="00DF0E3C">
              <w:rPr>
                <w:noProof/>
                <w:sz w:val="18"/>
                <w:szCs w:val="18"/>
                <w:lang w:val="en-GB"/>
              </w:rPr>
              <w:t xml:space="preserve">Women’s positive connections to their bodies were associated with greater comfort with their sexual desire, which in turn was associated with both greater entitlement to sexual pleasure and sexual agency in the service of pleasure and protection. </w:t>
            </w:r>
          </w:p>
        </w:tc>
        <w:tc>
          <w:tcPr>
            <w:tcW w:w="2198" w:type="dxa"/>
            <w:hideMark/>
          </w:tcPr>
          <w:p w14:paraId="4D873CC9" w14:textId="77777777" w:rsidR="00D84AD9" w:rsidRPr="00DF0E3C" w:rsidRDefault="00D84AD9" w:rsidP="00F55C91">
            <w:pPr>
              <w:rPr>
                <w:noProof/>
                <w:sz w:val="18"/>
                <w:szCs w:val="18"/>
                <w:lang w:val="en-GB"/>
              </w:rPr>
            </w:pPr>
            <w:r w:rsidRPr="00DF0E3C">
              <w:rPr>
                <w:noProof/>
                <w:sz w:val="18"/>
                <w:szCs w:val="18"/>
                <w:lang w:val="en-GB"/>
              </w:rPr>
              <w:t>High bias. Cross-sectional data, relationships can be bidirectional/ reversed. Unclear if they controlled for confounding (seems not the case).</w:t>
            </w:r>
          </w:p>
        </w:tc>
      </w:tr>
      <w:tr w:rsidR="00DF0E3C" w:rsidRPr="00DF0E3C" w14:paraId="3E9314BB" w14:textId="77777777" w:rsidTr="00DF0E3C">
        <w:trPr>
          <w:trHeight w:val="1258"/>
        </w:trPr>
        <w:tc>
          <w:tcPr>
            <w:tcW w:w="1316" w:type="dxa"/>
            <w:hideMark/>
          </w:tcPr>
          <w:p w14:paraId="57448460" w14:textId="77777777" w:rsidR="00D84AD9" w:rsidRPr="00DF0E3C" w:rsidRDefault="00D84AD9" w:rsidP="00F55C91">
            <w:pPr>
              <w:rPr>
                <w:noProof/>
                <w:sz w:val="18"/>
                <w:szCs w:val="18"/>
                <w:lang w:val="en-GB"/>
              </w:rPr>
            </w:pPr>
            <w:r w:rsidRPr="00DF0E3C">
              <w:rPr>
                <w:noProof/>
                <w:sz w:val="18"/>
                <w:szCs w:val="18"/>
                <w:lang w:val="en-GB"/>
              </w:rPr>
              <w:t>Galinsky &amp; Sonenstein 2011</w:t>
            </w:r>
          </w:p>
        </w:tc>
        <w:tc>
          <w:tcPr>
            <w:tcW w:w="1316" w:type="dxa"/>
            <w:noWrap/>
            <w:hideMark/>
          </w:tcPr>
          <w:p w14:paraId="7A973249" w14:textId="77777777" w:rsidR="00D84AD9" w:rsidRPr="00DF0E3C" w:rsidRDefault="00D84AD9" w:rsidP="00F55C91">
            <w:pPr>
              <w:rPr>
                <w:noProof/>
                <w:sz w:val="18"/>
                <w:szCs w:val="18"/>
                <w:lang w:val="en-GB"/>
              </w:rPr>
            </w:pPr>
            <w:r w:rsidRPr="00DF0E3C">
              <w:rPr>
                <w:noProof/>
                <w:sz w:val="18"/>
                <w:szCs w:val="18"/>
                <w:lang w:val="en-GB"/>
              </w:rPr>
              <w:t>3237 adolescents from AddHealth (age 18-26)</w:t>
            </w:r>
          </w:p>
        </w:tc>
        <w:tc>
          <w:tcPr>
            <w:tcW w:w="1258" w:type="dxa"/>
            <w:shd w:val="clear" w:color="auto" w:fill="auto"/>
            <w:hideMark/>
          </w:tcPr>
          <w:p w14:paraId="15710B70" w14:textId="42424A49" w:rsidR="00D84AD9" w:rsidRPr="00DF0E3C" w:rsidRDefault="00ED6E3E" w:rsidP="00F55C91">
            <w:pPr>
              <w:rPr>
                <w:noProof/>
                <w:sz w:val="18"/>
                <w:szCs w:val="18"/>
                <w:lang w:val="en-GB"/>
              </w:rPr>
            </w:pPr>
            <w:r w:rsidRPr="00DF0E3C">
              <w:rPr>
                <w:noProof/>
                <w:sz w:val="18"/>
                <w:szCs w:val="18"/>
                <w:lang w:val="en-GB"/>
              </w:rPr>
              <w:t>L</w:t>
            </w:r>
            <w:r w:rsidR="00D84AD9" w:rsidRPr="00DF0E3C">
              <w:rPr>
                <w:noProof/>
                <w:sz w:val="18"/>
                <w:szCs w:val="18"/>
                <w:lang w:val="en-GB"/>
              </w:rPr>
              <w:t>ongitudinal, but only 1 wave used, so cross-sectional</w:t>
            </w:r>
          </w:p>
        </w:tc>
        <w:tc>
          <w:tcPr>
            <w:tcW w:w="2494" w:type="dxa"/>
            <w:hideMark/>
          </w:tcPr>
          <w:p w14:paraId="2CD09756" w14:textId="2738394B" w:rsidR="00D84AD9" w:rsidRPr="00DF0E3C" w:rsidRDefault="00ED6E3E" w:rsidP="00F55C91">
            <w:pPr>
              <w:rPr>
                <w:noProof/>
                <w:sz w:val="18"/>
                <w:szCs w:val="18"/>
                <w:lang w:val="en-GB"/>
              </w:rPr>
            </w:pPr>
            <w:r w:rsidRPr="00DF0E3C">
              <w:rPr>
                <w:noProof/>
                <w:sz w:val="18"/>
                <w:szCs w:val="18"/>
                <w:lang w:val="en-GB"/>
              </w:rPr>
              <w:t>A</w:t>
            </w:r>
            <w:r w:rsidR="00D84AD9" w:rsidRPr="00DF0E3C">
              <w:rPr>
                <w:noProof/>
                <w:sz w:val="18"/>
                <w:szCs w:val="18"/>
                <w:lang w:val="en-GB"/>
              </w:rPr>
              <w:t>utonomy, self-esteem, empathy</w:t>
            </w:r>
          </w:p>
        </w:tc>
        <w:tc>
          <w:tcPr>
            <w:tcW w:w="2572" w:type="dxa"/>
            <w:shd w:val="clear" w:color="auto" w:fill="auto"/>
            <w:hideMark/>
          </w:tcPr>
          <w:p w14:paraId="594A9B4D" w14:textId="596325F3"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exual enjoyment</w:t>
            </w:r>
          </w:p>
        </w:tc>
        <w:tc>
          <w:tcPr>
            <w:tcW w:w="4156" w:type="dxa"/>
            <w:hideMark/>
          </w:tcPr>
          <w:p w14:paraId="1E34C9BE" w14:textId="77777777" w:rsidR="00D84AD9" w:rsidRPr="00DF0E3C" w:rsidRDefault="00D84AD9" w:rsidP="00F55C91">
            <w:pPr>
              <w:rPr>
                <w:noProof/>
                <w:sz w:val="18"/>
                <w:szCs w:val="18"/>
                <w:lang w:val="en-GB"/>
              </w:rPr>
            </w:pPr>
            <w:r w:rsidRPr="00DF0E3C">
              <w:rPr>
                <w:noProof/>
                <w:sz w:val="18"/>
                <w:szCs w:val="18"/>
                <w:lang w:val="en-GB"/>
              </w:rPr>
              <w:t>Among women, autonomy, self-esteem, and empathy co-varied positively with all three sexual enjoyment measures. Among men, all associations were in the same direction, but not all were statistically significant.</w:t>
            </w:r>
          </w:p>
        </w:tc>
        <w:tc>
          <w:tcPr>
            <w:tcW w:w="2198" w:type="dxa"/>
            <w:hideMark/>
          </w:tcPr>
          <w:p w14:paraId="6A2C3FA9" w14:textId="77777777" w:rsidR="00D84AD9" w:rsidRPr="00DF0E3C" w:rsidRDefault="00D84AD9" w:rsidP="00F55C91">
            <w:pPr>
              <w:rPr>
                <w:noProof/>
                <w:sz w:val="18"/>
                <w:szCs w:val="18"/>
                <w:lang w:val="en-GB"/>
              </w:rPr>
            </w:pPr>
            <w:r w:rsidRPr="00DF0E3C">
              <w:rPr>
                <w:noProof/>
                <w:sz w:val="18"/>
                <w:szCs w:val="18"/>
                <w:lang w:val="en-GB"/>
              </w:rPr>
              <w:t xml:space="preserve">High bias. Cross-sectional data, relationship can be bidirectional/ reversed. </w:t>
            </w:r>
          </w:p>
        </w:tc>
      </w:tr>
      <w:tr w:rsidR="00DF0E3C" w:rsidRPr="00DF0E3C" w14:paraId="0028C63C" w14:textId="77777777" w:rsidTr="00DF0E3C">
        <w:trPr>
          <w:trHeight w:val="1757"/>
        </w:trPr>
        <w:tc>
          <w:tcPr>
            <w:tcW w:w="1316" w:type="dxa"/>
            <w:hideMark/>
          </w:tcPr>
          <w:p w14:paraId="2B8F17B6" w14:textId="77777777" w:rsidR="00D84AD9" w:rsidRPr="00DF0E3C" w:rsidRDefault="00D84AD9" w:rsidP="00F55C91">
            <w:pPr>
              <w:rPr>
                <w:noProof/>
                <w:sz w:val="18"/>
                <w:szCs w:val="18"/>
                <w:lang w:val="en-GB"/>
              </w:rPr>
            </w:pPr>
            <w:r w:rsidRPr="00DF0E3C">
              <w:rPr>
                <w:noProof/>
                <w:sz w:val="18"/>
                <w:szCs w:val="18"/>
                <w:lang w:val="en-GB"/>
              </w:rPr>
              <w:lastRenderedPageBreak/>
              <w:t>Grose 2017</w:t>
            </w:r>
          </w:p>
        </w:tc>
        <w:tc>
          <w:tcPr>
            <w:tcW w:w="1316" w:type="dxa"/>
            <w:noWrap/>
            <w:hideMark/>
          </w:tcPr>
          <w:p w14:paraId="2B8D696D" w14:textId="77777777" w:rsidR="00D84AD9" w:rsidRPr="00DF0E3C" w:rsidRDefault="00D84AD9" w:rsidP="00F55C91">
            <w:pPr>
              <w:rPr>
                <w:noProof/>
                <w:sz w:val="18"/>
                <w:szCs w:val="18"/>
                <w:lang w:val="en-GB"/>
              </w:rPr>
            </w:pPr>
            <w:r w:rsidRPr="00DF0E3C">
              <w:rPr>
                <w:noProof/>
                <w:sz w:val="18"/>
                <w:szCs w:val="18"/>
                <w:lang w:val="en-GB"/>
              </w:rPr>
              <w:t>430 undergraduate women (mean age=19.9)</w:t>
            </w:r>
          </w:p>
        </w:tc>
        <w:tc>
          <w:tcPr>
            <w:tcW w:w="1258" w:type="dxa"/>
            <w:shd w:val="clear" w:color="auto" w:fill="auto"/>
            <w:hideMark/>
          </w:tcPr>
          <w:p w14:paraId="6B1238F0" w14:textId="4954A4C4" w:rsidR="00D84AD9" w:rsidRPr="00DF0E3C" w:rsidRDefault="00ED6E3E" w:rsidP="00F55C91">
            <w:pPr>
              <w:rPr>
                <w:noProof/>
                <w:sz w:val="18"/>
                <w:szCs w:val="18"/>
                <w:lang w:val="en-GB"/>
              </w:rPr>
            </w:pPr>
            <w:r w:rsidRPr="00DF0E3C">
              <w:rPr>
                <w:noProof/>
                <w:sz w:val="18"/>
                <w:szCs w:val="18"/>
                <w:lang w:val="en-GB"/>
              </w:rPr>
              <w:t>C</w:t>
            </w:r>
            <w:r w:rsidR="00D84AD9" w:rsidRPr="00DF0E3C">
              <w:rPr>
                <w:noProof/>
                <w:sz w:val="18"/>
                <w:szCs w:val="18"/>
                <w:lang w:val="en-GB"/>
              </w:rPr>
              <w:t>ross-sectional survey, convenience sample</w:t>
            </w:r>
          </w:p>
        </w:tc>
        <w:tc>
          <w:tcPr>
            <w:tcW w:w="2494" w:type="dxa"/>
            <w:hideMark/>
          </w:tcPr>
          <w:p w14:paraId="351F2DD3" w14:textId="2C6C3943"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 xml:space="preserve">exual empowerment/critical consiousness about gender (mediated by sexual- subjectivity and assertiveness) </w:t>
            </w:r>
          </w:p>
        </w:tc>
        <w:tc>
          <w:tcPr>
            <w:tcW w:w="2572" w:type="dxa"/>
            <w:shd w:val="clear" w:color="auto" w:fill="auto"/>
            <w:hideMark/>
          </w:tcPr>
          <w:p w14:paraId="082DBB04" w14:textId="23AC8985"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 xml:space="preserve">exual pleasure </w:t>
            </w:r>
          </w:p>
        </w:tc>
        <w:tc>
          <w:tcPr>
            <w:tcW w:w="4156" w:type="dxa"/>
            <w:hideMark/>
          </w:tcPr>
          <w:p w14:paraId="5D6C473E" w14:textId="68A22A40"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upport was found for sexual empowerment processes in which critical consciousness about gender was indirectly related to sexual pleasure through relationships with two mediators, sexual subjectivity and sexual assertiveness,</w:t>
            </w:r>
          </w:p>
        </w:tc>
        <w:tc>
          <w:tcPr>
            <w:tcW w:w="2198" w:type="dxa"/>
            <w:hideMark/>
          </w:tcPr>
          <w:p w14:paraId="1DF5F79B" w14:textId="77777777" w:rsidR="00D84AD9" w:rsidRPr="00DF0E3C" w:rsidRDefault="00D84AD9" w:rsidP="00F55C91">
            <w:pPr>
              <w:rPr>
                <w:noProof/>
                <w:sz w:val="18"/>
                <w:szCs w:val="18"/>
                <w:lang w:val="en-GB"/>
              </w:rPr>
            </w:pPr>
            <w:r w:rsidRPr="00DF0E3C">
              <w:rPr>
                <w:noProof/>
                <w:sz w:val="18"/>
                <w:szCs w:val="18"/>
                <w:lang w:val="en-GB"/>
              </w:rPr>
              <w:t xml:space="preserve">Moderate bias. Cross-sectional data, relationship can be bidirectional/ reversed. Extensive study with many vaiables. </w:t>
            </w:r>
          </w:p>
        </w:tc>
      </w:tr>
      <w:tr w:rsidR="00DF0E3C" w:rsidRPr="00DF0E3C" w14:paraId="0E3C372A" w14:textId="77777777" w:rsidTr="00DF0E3C">
        <w:trPr>
          <w:trHeight w:val="832"/>
        </w:trPr>
        <w:tc>
          <w:tcPr>
            <w:tcW w:w="1316" w:type="dxa"/>
            <w:hideMark/>
          </w:tcPr>
          <w:p w14:paraId="3749A5DE" w14:textId="77777777" w:rsidR="00D84AD9" w:rsidRPr="00DF0E3C" w:rsidRDefault="00D84AD9" w:rsidP="00F55C91">
            <w:pPr>
              <w:rPr>
                <w:noProof/>
                <w:sz w:val="18"/>
                <w:szCs w:val="18"/>
                <w:lang w:val="en-GB"/>
              </w:rPr>
            </w:pPr>
            <w:r w:rsidRPr="00DF0E3C">
              <w:rPr>
                <w:noProof/>
                <w:sz w:val="18"/>
                <w:szCs w:val="18"/>
                <w:lang w:val="en-GB"/>
              </w:rPr>
              <w:t>Higgins et al. 2011</w:t>
            </w:r>
          </w:p>
        </w:tc>
        <w:tc>
          <w:tcPr>
            <w:tcW w:w="1316" w:type="dxa"/>
            <w:noWrap/>
            <w:hideMark/>
          </w:tcPr>
          <w:p w14:paraId="1F6D06BA" w14:textId="77777777" w:rsidR="00D84AD9" w:rsidRPr="00DF0E3C" w:rsidRDefault="00D84AD9" w:rsidP="00F55C91">
            <w:pPr>
              <w:rPr>
                <w:noProof/>
                <w:sz w:val="18"/>
                <w:szCs w:val="18"/>
                <w:lang w:val="en-GB"/>
              </w:rPr>
            </w:pPr>
            <w:r w:rsidRPr="00DF0E3C">
              <w:rPr>
                <w:noProof/>
                <w:sz w:val="18"/>
                <w:szCs w:val="18"/>
                <w:lang w:val="en-GB"/>
              </w:rPr>
              <w:t>2168 university students (mean age=20.1)</w:t>
            </w:r>
          </w:p>
        </w:tc>
        <w:tc>
          <w:tcPr>
            <w:tcW w:w="1258" w:type="dxa"/>
            <w:shd w:val="clear" w:color="auto" w:fill="auto"/>
            <w:hideMark/>
          </w:tcPr>
          <w:p w14:paraId="34A7BD9A" w14:textId="0331A765" w:rsidR="00D84AD9" w:rsidRPr="00DF0E3C" w:rsidRDefault="00ED6E3E" w:rsidP="00F55C91">
            <w:pPr>
              <w:rPr>
                <w:noProof/>
                <w:sz w:val="18"/>
                <w:szCs w:val="18"/>
                <w:lang w:val="en-GB"/>
              </w:rPr>
            </w:pPr>
            <w:r w:rsidRPr="00DF0E3C">
              <w:rPr>
                <w:noProof/>
                <w:sz w:val="18"/>
                <w:szCs w:val="18"/>
                <w:lang w:val="en-GB"/>
              </w:rPr>
              <w:t>C</w:t>
            </w:r>
            <w:r w:rsidR="00D84AD9" w:rsidRPr="00DF0E3C">
              <w:rPr>
                <w:noProof/>
                <w:sz w:val="18"/>
                <w:szCs w:val="18"/>
                <w:lang w:val="en-GB"/>
              </w:rPr>
              <w:t>ross-sectional, survey</w:t>
            </w:r>
          </w:p>
        </w:tc>
        <w:tc>
          <w:tcPr>
            <w:tcW w:w="2494" w:type="dxa"/>
            <w:hideMark/>
          </w:tcPr>
          <w:p w14:paraId="222180FB" w14:textId="581E8D19"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elf-esteem, sexual self-concept, sexual guilt, sexual selfcomfort</w:t>
            </w:r>
          </w:p>
        </w:tc>
        <w:tc>
          <w:tcPr>
            <w:tcW w:w="2572" w:type="dxa"/>
            <w:shd w:val="clear" w:color="auto" w:fill="auto"/>
            <w:hideMark/>
          </w:tcPr>
          <w:p w14:paraId="7A5DF452" w14:textId="77777777" w:rsidR="00D84AD9" w:rsidRPr="00DF0E3C" w:rsidRDefault="00D84AD9" w:rsidP="00F55C91">
            <w:pPr>
              <w:rPr>
                <w:noProof/>
                <w:sz w:val="18"/>
                <w:szCs w:val="18"/>
                <w:lang w:val="fr-FR"/>
              </w:rPr>
            </w:pPr>
            <w:r w:rsidRPr="00DF0E3C">
              <w:rPr>
                <w:noProof/>
                <w:sz w:val="18"/>
                <w:szCs w:val="18"/>
                <w:lang w:val="fr-FR"/>
              </w:rPr>
              <w:t>Physiological sexual satisfaction, psychological sexual satisfaction</w:t>
            </w:r>
          </w:p>
        </w:tc>
        <w:tc>
          <w:tcPr>
            <w:tcW w:w="4156" w:type="dxa"/>
            <w:hideMark/>
          </w:tcPr>
          <w:p w14:paraId="0172F783" w14:textId="77777777" w:rsidR="00D84AD9" w:rsidRPr="00DF0E3C" w:rsidRDefault="00D84AD9" w:rsidP="00F55C91">
            <w:pPr>
              <w:rPr>
                <w:noProof/>
                <w:sz w:val="18"/>
                <w:szCs w:val="18"/>
                <w:lang w:val="en-GB"/>
              </w:rPr>
            </w:pPr>
            <w:r w:rsidRPr="00DF0E3C">
              <w:rPr>
                <w:noProof/>
                <w:sz w:val="18"/>
                <w:szCs w:val="18"/>
                <w:lang w:val="en-GB"/>
              </w:rPr>
              <w:t xml:space="preserve">In multivariate analyses, significant (P&lt;.05) correlates of both physiological and psychological satisfaction included sexual guilt, sexual selfcomfort, self-esteem (especially among men), relationship status, and sexual frequency. </w:t>
            </w:r>
          </w:p>
        </w:tc>
        <w:tc>
          <w:tcPr>
            <w:tcW w:w="2198" w:type="dxa"/>
            <w:hideMark/>
          </w:tcPr>
          <w:p w14:paraId="328E0AAC" w14:textId="77777777" w:rsidR="00D84AD9" w:rsidRPr="00DF0E3C" w:rsidRDefault="00D84AD9" w:rsidP="00F55C91">
            <w:pPr>
              <w:rPr>
                <w:noProof/>
                <w:sz w:val="18"/>
                <w:szCs w:val="18"/>
                <w:lang w:val="en-GB"/>
              </w:rPr>
            </w:pPr>
            <w:r w:rsidRPr="00DF0E3C">
              <w:rPr>
                <w:noProof/>
                <w:sz w:val="18"/>
                <w:szCs w:val="18"/>
                <w:lang w:val="en-GB"/>
              </w:rPr>
              <w:t>High bias. Cross-sectional data, relationship can be bidirectional/ reversed. Unclear how variables are measured.</w:t>
            </w:r>
          </w:p>
        </w:tc>
      </w:tr>
      <w:tr w:rsidR="00DF0E3C" w:rsidRPr="00DF0E3C" w14:paraId="48AF2131" w14:textId="77777777" w:rsidTr="00DF0E3C">
        <w:trPr>
          <w:trHeight w:val="2207"/>
        </w:trPr>
        <w:tc>
          <w:tcPr>
            <w:tcW w:w="1316" w:type="dxa"/>
            <w:hideMark/>
          </w:tcPr>
          <w:p w14:paraId="371CFA99" w14:textId="77777777" w:rsidR="00D84AD9" w:rsidRPr="00DF0E3C" w:rsidRDefault="00D84AD9" w:rsidP="00F55C91">
            <w:pPr>
              <w:rPr>
                <w:noProof/>
                <w:sz w:val="18"/>
                <w:szCs w:val="18"/>
                <w:lang w:val="en-GB"/>
              </w:rPr>
            </w:pPr>
            <w:r w:rsidRPr="00DF0E3C">
              <w:rPr>
                <w:noProof/>
                <w:sz w:val="18"/>
                <w:szCs w:val="18"/>
                <w:lang w:val="en-GB"/>
              </w:rPr>
              <w:t>Impett &amp; Tolman 2006</w:t>
            </w:r>
          </w:p>
        </w:tc>
        <w:tc>
          <w:tcPr>
            <w:tcW w:w="1316" w:type="dxa"/>
            <w:noWrap/>
            <w:hideMark/>
          </w:tcPr>
          <w:p w14:paraId="6DC6817B" w14:textId="77777777" w:rsidR="00D84AD9" w:rsidRPr="00DF0E3C" w:rsidRDefault="00D84AD9" w:rsidP="00F55C91">
            <w:pPr>
              <w:rPr>
                <w:noProof/>
                <w:sz w:val="18"/>
                <w:szCs w:val="18"/>
                <w:lang w:val="en-GB"/>
              </w:rPr>
            </w:pPr>
            <w:r w:rsidRPr="00DF0E3C">
              <w:rPr>
                <w:noProof/>
                <w:sz w:val="18"/>
                <w:szCs w:val="18"/>
                <w:lang w:val="en-GB"/>
              </w:rPr>
              <w:t>116 girls in 12th grade (age 16-19)</w:t>
            </w:r>
          </w:p>
        </w:tc>
        <w:tc>
          <w:tcPr>
            <w:tcW w:w="1258" w:type="dxa"/>
            <w:shd w:val="clear" w:color="auto" w:fill="auto"/>
            <w:hideMark/>
          </w:tcPr>
          <w:p w14:paraId="73622F30" w14:textId="5924CDA9" w:rsidR="00D84AD9" w:rsidRPr="00DF0E3C" w:rsidRDefault="00ED6E3E" w:rsidP="00F55C91">
            <w:pPr>
              <w:rPr>
                <w:noProof/>
                <w:sz w:val="18"/>
                <w:szCs w:val="18"/>
                <w:lang w:val="en-GB"/>
              </w:rPr>
            </w:pPr>
            <w:r w:rsidRPr="00DF0E3C">
              <w:rPr>
                <w:noProof/>
                <w:sz w:val="18"/>
                <w:szCs w:val="18"/>
                <w:lang w:val="en-GB"/>
              </w:rPr>
              <w:t>L</w:t>
            </w:r>
            <w:r w:rsidR="00D84AD9" w:rsidRPr="00DF0E3C">
              <w:rPr>
                <w:noProof/>
                <w:sz w:val="18"/>
                <w:szCs w:val="18"/>
                <w:lang w:val="en-GB"/>
              </w:rPr>
              <w:t>ongitudinal, but only 1 wave used, so cross-sectional</w:t>
            </w:r>
          </w:p>
        </w:tc>
        <w:tc>
          <w:tcPr>
            <w:tcW w:w="2494" w:type="dxa"/>
            <w:hideMark/>
          </w:tcPr>
          <w:p w14:paraId="18B926AC" w14:textId="43246C53"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exual self-concept, approach sexual motives</w:t>
            </w:r>
          </w:p>
        </w:tc>
        <w:tc>
          <w:tcPr>
            <w:tcW w:w="2572" w:type="dxa"/>
            <w:shd w:val="clear" w:color="auto" w:fill="auto"/>
            <w:hideMark/>
          </w:tcPr>
          <w:p w14:paraId="120D4D0F" w14:textId="648A2790"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 xml:space="preserve">exual experiences, sexual satisfaction, </w:t>
            </w:r>
          </w:p>
        </w:tc>
        <w:tc>
          <w:tcPr>
            <w:tcW w:w="4156" w:type="dxa"/>
            <w:hideMark/>
          </w:tcPr>
          <w:p w14:paraId="2351F13F" w14:textId="77777777" w:rsidR="00D84AD9" w:rsidRPr="00DF0E3C" w:rsidRDefault="00D84AD9" w:rsidP="00F55C91">
            <w:pPr>
              <w:rPr>
                <w:noProof/>
                <w:sz w:val="18"/>
                <w:szCs w:val="18"/>
                <w:lang w:val="en-GB"/>
              </w:rPr>
            </w:pPr>
            <w:r w:rsidRPr="00DF0E3C">
              <w:rPr>
                <w:noProof/>
                <w:sz w:val="18"/>
                <w:szCs w:val="18"/>
                <w:lang w:val="en-GB"/>
              </w:rPr>
              <w:t>Both sexual self-concept and approach sexual motives were associated with greater sexual experience across a broad range of sexual behaviors. Furthermore, sexual self-concept and approach sex motives predicted higher sexual satisfaction at most recent intercourse.</w:t>
            </w:r>
          </w:p>
        </w:tc>
        <w:tc>
          <w:tcPr>
            <w:tcW w:w="2198" w:type="dxa"/>
            <w:hideMark/>
          </w:tcPr>
          <w:p w14:paraId="19A0CB97" w14:textId="77777777" w:rsidR="00D84AD9" w:rsidRPr="00DF0E3C" w:rsidRDefault="00D84AD9" w:rsidP="00F55C91">
            <w:pPr>
              <w:rPr>
                <w:noProof/>
                <w:sz w:val="18"/>
                <w:szCs w:val="18"/>
                <w:lang w:val="en-GB"/>
              </w:rPr>
            </w:pPr>
            <w:r w:rsidRPr="00DF0E3C">
              <w:rPr>
                <w:noProof/>
                <w:sz w:val="18"/>
                <w:szCs w:val="18"/>
                <w:lang w:val="en-GB"/>
              </w:rPr>
              <w:t xml:space="preserve">High bias. Cross-sectional data, relationship can be bidirectional/ reversed. </w:t>
            </w:r>
          </w:p>
        </w:tc>
      </w:tr>
      <w:tr w:rsidR="00DF0E3C" w:rsidRPr="00DF0E3C" w14:paraId="7E871BAC" w14:textId="77777777" w:rsidTr="00DF0E3C">
        <w:trPr>
          <w:trHeight w:val="1740"/>
        </w:trPr>
        <w:tc>
          <w:tcPr>
            <w:tcW w:w="1316" w:type="dxa"/>
            <w:hideMark/>
          </w:tcPr>
          <w:p w14:paraId="01993DA1" w14:textId="77777777" w:rsidR="00D84AD9" w:rsidRPr="00DF0E3C" w:rsidRDefault="00D84AD9" w:rsidP="00F55C91">
            <w:pPr>
              <w:rPr>
                <w:noProof/>
                <w:sz w:val="18"/>
                <w:szCs w:val="18"/>
                <w:lang w:val="en-GB"/>
              </w:rPr>
            </w:pPr>
            <w:r w:rsidRPr="00DF0E3C">
              <w:rPr>
                <w:noProof/>
                <w:sz w:val="18"/>
                <w:szCs w:val="18"/>
                <w:lang w:val="en-GB"/>
              </w:rPr>
              <w:lastRenderedPageBreak/>
              <w:t>Jamali et al.  2018</w:t>
            </w:r>
          </w:p>
        </w:tc>
        <w:tc>
          <w:tcPr>
            <w:tcW w:w="1316" w:type="dxa"/>
            <w:noWrap/>
            <w:hideMark/>
          </w:tcPr>
          <w:p w14:paraId="6EDE0162" w14:textId="77777777" w:rsidR="00D84AD9" w:rsidRPr="00DF0E3C" w:rsidRDefault="00D84AD9" w:rsidP="00F55C91">
            <w:pPr>
              <w:rPr>
                <w:noProof/>
                <w:sz w:val="18"/>
                <w:szCs w:val="18"/>
                <w:lang w:val="en-GB"/>
              </w:rPr>
            </w:pPr>
            <w:r w:rsidRPr="00DF0E3C">
              <w:rPr>
                <w:noProof/>
                <w:sz w:val="18"/>
                <w:szCs w:val="18"/>
                <w:lang w:val="en-GB"/>
              </w:rPr>
              <w:t>300 women who attended healthcare clinic (mean age=29.6)</w:t>
            </w:r>
          </w:p>
        </w:tc>
        <w:tc>
          <w:tcPr>
            <w:tcW w:w="1258" w:type="dxa"/>
            <w:shd w:val="clear" w:color="auto" w:fill="auto"/>
            <w:hideMark/>
          </w:tcPr>
          <w:p w14:paraId="55E7F9C6" w14:textId="1E3FDB68" w:rsidR="00D84AD9" w:rsidRPr="00DF0E3C" w:rsidRDefault="00ED6E3E" w:rsidP="00F55C91">
            <w:pPr>
              <w:rPr>
                <w:noProof/>
                <w:sz w:val="18"/>
                <w:szCs w:val="18"/>
                <w:lang w:val="en-GB"/>
              </w:rPr>
            </w:pPr>
            <w:r w:rsidRPr="00DF0E3C">
              <w:rPr>
                <w:noProof/>
                <w:sz w:val="18"/>
                <w:szCs w:val="18"/>
                <w:lang w:val="en-GB"/>
              </w:rPr>
              <w:t>C</w:t>
            </w:r>
            <w:r w:rsidR="00D84AD9" w:rsidRPr="00DF0E3C">
              <w:rPr>
                <w:noProof/>
                <w:sz w:val="18"/>
                <w:szCs w:val="18"/>
                <w:lang w:val="en-GB"/>
              </w:rPr>
              <w:t>ross-sectional, survey</w:t>
            </w:r>
          </w:p>
        </w:tc>
        <w:tc>
          <w:tcPr>
            <w:tcW w:w="2494" w:type="dxa"/>
            <w:hideMark/>
          </w:tcPr>
          <w:p w14:paraId="3F65F8F9" w14:textId="743588EB"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elf-esteem</w:t>
            </w:r>
          </w:p>
        </w:tc>
        <w:tc>
          <w:tcPr>
            <w:tcW w:w="2572" w:type="dxa"/>
            <w:shd w:val="clear" w:color="auto" w:fill="auto"/>
            <w:hideMark/>
          </w:tcPr>
          <w:p w14:paraId="460D2C58" w14:textId="5C43FE8C"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 xml:space="preserve">exual satisfaction </w:t>
            </w:r>
          </w:p>
        </w:tc>
        <w:tc>
          <w:tcPr>
            <w:tcW w:w="4156" w:type="dxa"/>
            <w:hideMark/>
          </w:tcPr>
          <w:p w14:paraId="026AF52E" w14:textId="77777777" w:rsidR="00D84AD9" w:rsidRPr="00DF0E3C" w:rsidRDefault="00D84AD9" w:rsidP="00F55C91">
            <w:pPr>
              <w:rPr>
                <w:noProof/>
                <w:sz w:val="18"/>
                <w:szCs w:val="18"/>
                <w:lang w:val="en-GB"/>
              </w:rPr>
            </w:pPr>
            <w:r w:rsidRPr="00DF0E3C">
              <w:rPr>
                <w:noProof/>
                <w:sz w:val="18"/>
                <w:szCs w:val="18"/>
                <w:lang w:val="en-GB"/>
              </w:rPr>
              <w:t>There was a significant correlation between sexual satisfaction with self-esteem (p&lt;0.05) and stress (p&lt;0.05). In addition, positive significant correlations were found between sexual satisfaction with the women's education (p&lt;0.05 r=0.22), spouses' education (p=0.003 r=0.17)</w:t>
            </w:r>
          </w:p>
        </w:tc>
        <w:tc>
          <w:tcPr>
            <w:tcW w:w="2198" w:type="dxa"/>
            <w:hideMark/>
          </w:tcPr>
          <w:p w14:paraId="5C4C8494" w14:textId="77777777" w:rsidR="00D84AD9" w:rsidRPr="00DF0E3C" w:rsidRDefault="00D84AD9" w:rsidP="00F55C91">
            <w:pPr>
              <w:rPr>
                <w:noProof/>
                <w:sz w:val="18"/>
                <w:szCs w:val="18"/>
                <w:lang w:val="en-GB"/>
              </w:rPr>
            </w:pPr>
            <w:r w:rsidRPr="00DF0E3C">
              <w:rPr>
                <w:noProof/>
                <w:sz w:val="18"/>
                <w:szCs w:val="18"/>
                <w:lang w:val="en-GB"/>
              </w:rPr>
              <w:t xml:space="preserve">High bias. Cross-sectional data. Weak study. Correlational analysis without adjustment for confounders, effects can be reversed. </w:t>
            </w:r>
          </w:p>
        </w:tc>
      </w:tr>
      <w:tr w:rsidR="00DF0E3C" w:rsidRPr="00DF0E3C" w14:paraId="39DAF935" w14:textId="77777777" w:rsidTr="00DF0E3C">
        <w:trPr>
          <w:trHeight w:val="690"/>
        </w:trPr>
        <w:tc>
          <w:tcPr>
            <w:tcW w:w="1316" w:type="dxa"/>
            <w:hideMark/>
          </w:tcPr>
          <w:p w14:paraId="203D9AA2" w14:textId="77777777" w:rsidR="00D84AD9" w:rsidRPr="00DF0E3C" w:rsidRDefault="00D84AD9" w:rsidP="00F55C91">
            <w:pPr>
              <w:rPr>
                <w:noProof/>
                <w:sz w:val="18"/>
                <w:szCs w:val="18"/>
                <w:lang w:val="en-GB"/>
              </w:rPr>
            </w:pPr>
            <w:r w:rsidRPr="00DF0E3C">
              <w:rPr>
                <w:noProof/>
                <w:sz w:val="18"/>
                <w:szCs w:val="18"/>
                <w:lang w:val="en-GB"/>
              </w:rPr>
              <w:t>Jozkowski 2013</w:t>
            </w:r>
          </w:p>
        </w:tc>
        <w:tc>
          <w:tcPr>
            <w:tcW w:w="1316" w:type="dxa"/>
            <w:noWrap/>
            <w:hideMark/>
          </w:tcPr>
          <w:p w14:paraId="76620A25" w14:textId="77777777" w:rsidR="00D84AD9" w:rsidRPr="00DF0E3C" w:rsidRDefault="00D84AD9" w:rsidP="00F55C91">
            <w:pPr>
              <w:rPr>
                <w:noProof/>
                <w:sz w:val="18"/>
                <w:szCs w:val="18"/>
                <w:lang w:val="en-GB"/>
              </w:rPr>
            </w:pPr>
            <w:r w:rsidRPr="00DF0E3C">
              <w:rPr>
                <w:noProof/>
                <w:sz w:val="18"/>
                <w:szCs w:val="18"/>
                <w:lang w:val="en-GB"/>
              </w:rPr>
              <w:t>640 College students (age 18-27)</w:t>
            </w:r>
          </w:p>
        </w:tc>
        <w:tc>
          <w:tcPr>
            <w:tcW w:w="1258" w:type="dxa"/>
            <w:shd w:val="clear" w:color="auto" w:fill="auto"/>
            <w:hideMark/>
          </w:tcPr>
          <w:p w14:paraId="2A2C30B8" w14:textId="2619456E" w:rsidR="00D84AD9" w:rsidRPr="00DF0E3C" w:rsidRDefault="00ED6E3E" w:rsidP="00F55C91">
            <w:pPr>
              <w:rPr>
                <w:noProof/>
                <w:sz w:val="18"/>
                <w:szCs w:val="18"/>
                <w:lang w:val="en-GB"/>
              </w:rPr>
            </w:pPr>
            <w:r w:rsidRPr="00DF0E3C">
              <w:rPr>
                <w:noProof/>
                <w:sz w:val="18"/>
                <w:szCs w:val="18"/>
                <w:lang w:val="en-GB"/>
              </w:rPr>
              <w:t>C</w:t>
            </w:r>
            <w:r w:rsidR="00D84AD9" w:rsidRPr="00DF0E3C">
              <w:rPr>
                <w:noProof/>
                <w:sz w:val="18"/>
                <w:szCs w:val="18"/>
                <w:lang w:val="en-GB"/>
              </w:rPr>
              <w:t>ross-sectional, survey</w:t>
            </w:r>
          </w:p>
        </w:tc>
        <w:tc>
          <w:tcPr>
            <w:tcW w:w="2494" w:type="dxa"/>
            <w:hideMark/>
          </w:tcPr>
          <w:p w14:paraId="7C55BF4F" w14:textId="56D2F659" w:rsidR="00D84AD9" w:rsidRPr="00DF0E3C" w:rsidRDefault="00ED6E3E" w:rsidP="00F55C91">
            <w:pPr>
              <w:rPr>
                <w:noProof/>
                <w:sz w:val="18"/>
                <w:szCs w:val="18"/>
                <w:lang w:val="en-GB"/>
              </w:rPr>
            </w:pPr>
            <w:r w:rsidRPr="00DF0E3C">
              <w:rPr>
                <w:noProof/>
                <w:sz w:val="18"/>
                <w:szCs w:val="18"/>
                <w:lang w:val="en-GB"/>
              </w:rPr>
              <w:t>C</w:t>
            </w:r>
            <w:r w:rsidR="00D84AD9" w:rsidRPr="00DF0E3C">
              <w:rPr>
                <w:noProof/>
                <w:sz w:val="18"/>
                <w:szCs w:val="18"/>
                <w:lang w:val="en-GB"/>
              </w:rPr>
              <w:t>onsent (internal and external)</w:t>
            </w:r>
          </w:p>
        </w:tc>
        <w:tc>
          <w:tcPr>
            <w:tcW w:w="2572" w:type="dxa"/>
            <w:shd w:val="clear" w:color="auto" w:fill="auto"/>
            <w:hideMark/>
          </w:tcPr>
          <w:p w14:paraId="009929F2" w14:textId="4FC0B413" w:rsidR="00D84AD9" w:rsidRPr="00DF0E3C" w:rsidRDefault="00ED6E3E" w:rsidP="00F55C91">
            <w:pPr>
              <w:rPr>
                <w:noProof/>
                <w:sz w:val="18"/>
                <w:szCs w:val="18"/>
                <w:lang w:val="en-GB"/>
              </w:rPr>
            </w:pPr>
            <w:r w:rsidRPr="00DF0E3C">
              <w:rPr>
                <w:noProof/>
                <w:sz w:val="18"/>
                <w:szCs w:val="18"/>
                <w:lang w:val="en-GB"/>
              </w:rPr>
              <w:t>Q</w:t>
            </w:r>
            <w:r w:rsidR="00D84AD9" w:rsidRPr="00DF0E3C">
              <w:rPr>
                <w:noProof/>
                <w:sz w:val="18"/>
                <w:szCs w:val="18"/>
                <w:lang w:val="en-GB"/>
              </w:rPr>
              <w:t>uality of intercourse</w:t>
            </w:r>
          </w:p>
        </w:tc>
        <w:tc>
          <w:tcPr>
            <w:tcW w:w="4156" w:type="dxa"/>
            <w:hideMark/>
          </w:tcPr>
          <w:p w14:paraId="0EEAE04A" w14:textId="77777777" w:rsidR="00D84AD9" w:rsidRPr="00DF0E3C" w:rsidRDefault="00D84AD9" w:rsidP="00F55C91">
            <w:pPr>
              <w:rPr>
                <w:noProof/>
                <w:sz w:val="18"/>
                <w:szCs w:val="18"/>
                <w:lang w:val="en-GB"/>
              </w:rPr>
            </w:pPr>
            <w:r w:rsidRPr="00DF0E3C">
              <w:rPr>
                <w:noProof/>
                <w:sz w:val="18"/>
                <w:szCs w:val="18"/>
                <w:lang w:val="en-GB"/>
              </w:rPr>
              <w:t>For women, three internal consent factors explained a significant proportion of variance in quality of intercourse. For men, one internal and two external consent factors were significant predictors.</w:t>
            </w:r>
          </w:p>
        </w:tc>
        <w:tc>
          <w:tcPr>
            <w:tcW w:w="2198" w:type="dxa"/>
            <w:hideMark/>
          </w:tcPr>
          <w:p w14:paraId="63AB3346" w14:textId="77777777" w:rsidR="00D84AD9" w:rsidRPr="00DF0E3C" w:rsidRDefault="00D84AD9" w:rsidP="00F55C91">
            <w:pPr>
              <w:rPr>
                <w:noProof/>
                <w:sz w:val="18"/>
                <w:szCs w:val="18"/>
                <w:lang w:val="en-GB"/>
              </w:rPr>
            </w:pPr>
            <w:r w:rsidRPr="00DF0E3C">
              <w:rPr>
                <w:noProof/>
                <w:sz w:val="18"/>
                <w:szCs w:val="18"/>
                <w:lang w:val="en-GB"/>
              </w:rPr>
              <w:t xml:space="preserve">High bias. Cross-sectional data, relationship can be bidirectional/ reversed. Retrospective design. </w:t>
            </w:r>
          </w:p>
        </w:tc>
      </w:tr>
      <w:tr w:rsidR="00DF0E3C" w:rsidRPr="00DF0E3C" w14:paraId="3C80A0CE" w14:textId="77777777" w:rsidTr="00DF0E3C">
        <w:trPr>
          <w:trHeight w:val="1450"/>
        </w:trPr>
        <w:tc>
          <w:tcPr>
            <w:tcW w:w="1316" w:type="dxa"/>
            <w:hideMark/>
          </w:tcPr>
          <w:p w14:paraId="20973049" w14:textId="77777777" w:rsidR="00D84AD9" w:rsidRPr="00DF0E3C" w:rsidRDefault="00D84AD9" w:rsidP="00F55C91">
            <w:pPr>
              <w:rPr>
                <w:noProof/>
                <w:sz w:val="18"/>
                <w:szCs w:val="18"/>
                <w:lang w:val="en-GB"/>
              </w:rPr>
            </w:pPr>
            <w:r w:rsidRPr="00DF0E3C">
              <w:rPr>
                <w:noProof/>
                <w:sz w:val="18"/>
                <w:szCs w:val="18"/>
                <w:lang w:val="en-GB"/>
              </w:rPr>
              <w:t>Katz et al.  2010</w:t>
            </w:r>
          </w:p>
        </w:tc>
        <w:tc>
          <w:tcPr>
            <w:tcW w:w="1316" w:type="dxa"/>
            <w:noWrap/>
            <w:hideMark/>
          </w:tcPr>
          <w:p w14:paraId="632425AD" w14:textId="77777777" w:rsidR="00D84AD9" w:rsidRPr="00DF0E3C" w:rsidRDefault="00D84AD9" w:rsidP="00F55C91">
            <w:pPr>
              <w:rPr>
                <w:noProof/>
                <w:sz w:val="18"/>
                <w:szCs w:val="18"/>
                <w:lang w:val="en-GB"/>
              </w:rPr>
            </w:pPr>
            <w:r w:rsidRPr="00DF0E3C">
              <w:rPr>
                <w:noProof/>
                <w:sz w:val="18"/>
                <w:szCs w:val="18"/>
                <w:lang w:val="en-GB"/>
              </w:rPr>
              <w:t>87 female undergraduates (mean age=18.0)</w:t>
            </w:r>
          </w:p>
        </w:tc>
        <w:tc>
          <w:tcPr>
            <w:tcW w:w="1258" w:type="dxa"/>
            <w:shd w:val="clear" w:color="auto" w:fill="auto"/>
            <w:hideMark/>
          </w:tcPr>
          <w:p w14:paraId="7CC650C9" w14:textId="7243D6A9" w:rsidR="00D84AD9" w:rsidRPr="00DF0E3C" w:rsidRDefault="00ED6E3E" w:rsidP="00F55C91">
            <w:pPr>
              <w:rPr>
                <w:noProof/>
                <w:sz w:val="18"/>
                <w:szCs w:val="18"/>
                <w:lang w:val="en-GB"/>
              </w:rPr>
            </w:pPr>
            <w:r w:rsidRPr="00DF0E3C">
              <w:rPr>
                <w:noProof/>
                <w:sz w:val="18"/>
                <w:szCs w:val="18"/>
                <w:lang w:val="en-GB"/>
              </w:rPr>
              <w:t>L</w:t>
            </w:r>
            <w:r w:rsidR="00D84AD9" w:rsidRPr="00DF0E3C">
              <w:rPr>
                <w:noProof/>
                <w:sz w:val="18"/>
                <w:szCs w:val="18"/>
                <w:lang w:val="en-GB"/>
              </w:rPr>
              <w:t>ongitudinal, survey</w:t>
            </w:r>
          </w:p>
        </w:tc>
        <w:tc>
          <w:tcPr>
            <w:tcW w:w="2494" w:type="dxa"/>
            <w:hideMark/>
          </w:tcPr>
          <w:p w14:paraId="5F162149" w14:textId="1C47477D"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 xml:space="preserve">elf-blame, sexual refusal assertiveness </w:t>
            </w:r>
          </w:p>
        </w:tc>
        <w:tc>
          <w:tcPr>
            <w:tcW w:w="2572" w:type="dxa"/>
            <w:shd w:val="clear" w:color="auto" w:fill="auto"/>
            <w:hideMark/>
          </w:tcPr>
          <w:p w14:paraId="6F07C782" w14:textId="707FBAE5"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 xml:space="preserve">exual (re)victimization </w:t>
            </w:r>
          </w:p>
        </w:tc>
        <w:tc>
          <w:tcPr>
            <w:tcW w:w="4156" w:type="dxa"/>
            <w:hideMark/>
          </w:tcPr>
          <w:p w14:paraId="187DA5D6" w14:textId="77777777" w:rsidR="00D84AD9" w:rsidRPr="00DF0E3C" w:rsidRDefault="00D84AD9" w:rsidP="00F55C91">
            <w:pPr>
              <w:rPr>
                <w:noProof/>
                <w:sz w:val="18"/>
                <w:szCs w:val="18"/>
                <w:lang w:val="en-GB"/>
              </w:rPr>
            </w:pPr>
            <w:r w:rsidRPr="00DF0E3C">
              <w:rPr>
                <w:noProof/>
                <w:sz w:val="18"/>
                <w:szCs w:val="18"/>
                <w:lang w:val="en-GB"/>
              </w:rPr>
              <w:t>Those who reported initial sexual victimization at Time 1 were more likely than other women to report later college victimization at Time 2. Path analyses showed that self-blame and decreased sexual refusal assertiveness (SRA) explained this effect. </w:t>
            </w:r>
          </w:p>
        </w:tc>
        <w:tc>
          <w:tcPr>
            <w:tcW w:w="2198" w:type="dxa"/>
            <w:hideMark/>
          </w:tcPr>
          <w:p w14:paraId="274FD3E4" w14:textId="77777777" w:rsidR="00D84AD9" w:rsidRPr="00DF0E3C" w:rsidRDefault="00D84AD9" w:rsidP="00F55C91">
            <w:pPr>
              <w:rPr>
                <w:noProof/>
                <w:sz w:val="18"/>
                <w:szCs w:val="18"/>
                <w:lang w:val="en-GB"/>
              </w:rPr>
            </w:pPr>
            <w:r w:rsidRPr="00DF0E3C">
              <w:rPr>
                <w:noProof/>
                <w:sz w:val="18"/>
                <w:szCs w:val="18"/>
                <w:lang w:val="en-GB"/>
              </w:rPr>
              <w:t xml:space="preserve">High bias. Mediators are measured at baseline at the same time as predictor variable, so it's hard to say what came first. No confounder control and no control for background demographics. </w:t>
            </w:r>
          </w:p>
        </w:tc>
      </w:tr>
      <w:tr w:rsidR="00DF0E3C" w:rsidRPr="00DF0E3C" w14:paraId="22A3DA49" w14:textId="77777777" w:rsidTr="00DF0E3C">
        <w:trPr>
          <w:trHeight w:val="1450"/>
        </w:trPr>
        <w:tc>
          <w:tcPr>
            <w:tcW w:w="1316" w:type="dxa"/>
          </w:tcPr>
          <w:p w14:paraId="2DA5C38C" w14:textId="77777777" w:rsidR="00D84AD9" w:rsidRPr="00DF0E3C" w:rsidRDefault="00D84AD9" w:rsidP="00F55C91">
            <w:pPr>
              <w:rPr>
                <w:noProof/>
                <w:sz w:val="18"/>
                <w:szCs w:val="18"/>
                <w:lang w:val="en-GB"/>
              </w:rPr>
            </w:pPr>
            <w:r w:rsidRPr="00DF0E3C">
              <w:rPr>
                <w:sz w:val="18"/>
                <w:szCs w:val="18"/>
                <w:lang w:val="en-GB"/>
              </w:rPr>
              <w:lastRenderedPageBreak/>
              <w:t>Klein et al. 2022</w:t>
            </w:r>
          </w:p>
        </w:tc>
        <w:tc>
          <w:tcPr>
            <w:tcW w:w="1316" w:type="dxa"/>
            <w:noWrap/>
          </w:tcPr>
          <w:p w14:paraId="4B4B9AFD" w14:textId="77777777" w:rsidR="00D84AD9" w:rsidRPr="00DF0E3C" w:rsidRDefault="00D84AD9" w:rsidP="00F55C91">
            <w:pPr>
              <w:rPr>
                <w:noProof/>
                <w:sz w:val="18"/>
                <w:szCs w:val="18"/>
                <w:lang w:val="en-GB"/>
              </w:rPr>
            </w:pPr>
            <w:r w:rsidRPr="00DF0E3C">
              <w:rPr>
                <w:sz w:val="18"/>
                <w:szCs w:val="18"/>
                <w:lang w:val="en-GB"/>
              </w:rPr>
              <w:t>3472 sexually active adults (mean age=44,2, but 531 respondents &lt;25)</w:t>
            </w:r>
          </w:p>
        </w:tc>
        <w:tc>
          <w:tcPr>
            <w:tcW w:w="1258" w:type="dxa"/>
            <w:shd w:val="clear" w:color="auto" w:fill="auto"/>
          </w:tcPr>
          <w:p w14:paraId="2E85C08A" w14:textId="77777777" w:rsidR="00D84AD9" w:rsidRPr="00DF0E3C" w:rsidRDefault="00D84AD9" w:rsidP="00F55C91">
            <w:pPr>
              <w:rPr>
                <w:noProof/>
                <w:sz w:val="18"/>
                <w:szCs w:val="18"/>
                <w:lang w:val="en-GB"/>
              </w:rPr>
            </w:pPr>
            <w:r w:rsidRPr="00DF0E3C">
              <w:rPr>
                <w:sz w:val="18"/>
                <w:szCs w:val="18"/>
                <w:lang w:val="en-GB"/>
              </w:rPr>
              <w:t>Cross-sectional, survey, representative population study</w:t>
            </w:r>
          </w:p>
        </w:tc>
        <w:tc>
          <w:tcPr>
            <w:tcW w:w="2494" w:type="dxa"/>
          </w:tcPr>
          <w:p w14:paraId="5C3845CC" w14:textId="677A709C" w:rsidR="00D84AD9" w:rsidRPr="00DF0E3C" w:rsidRDefault="00ED6E3E" w:rsidP="00F55C91">
            <w:pPr>
              <w:rPr>
                <w:noProof/>
                <w:sz w:val="18"/>
                <w:szCs w:val="18"/>
                <w:lang w:val="en-GB"/>
              </w:rPr>
            </w:pPr>
            <w:r w:rsidRPr="00DF0E3C">
              <w:rPr>
                <w:sz w:val="18"/>
                <w:szCs w:val="18"/>
                <w:lang w:val="en-GB"/>
              </w:rPr>
              <w:t>S</w:t>
            </w:r>
            <w:r w:rsidR="00D84AD9" w:rsidRPr="00DF0E3C">
              <w:rPr>
                <w:sz w:val="18"/>
                <w:szCs w:val="18"/>
                <w:lang w:val="en-GB"/>
              </w:rPr>
              <w:t>exual pleasure</w:t>
            </w:r>
          </w:p>
        </w:tc>
        <w:tc>
          <w:tcPr>
            <w:tcW w:w="2572" w:type="dxa"/>
            <w:shd w:val="clear" w:color="auto" w:fill="auto"/>
          </w:tcPr>
          <w:p w14:paraId="75DA90E0" w14:textId="0E69563A" w:rsidR="00D84AD9" w:rsidRPr="00DF0E3C" w:rsidRDefault="00ED6E3E" w:rsidP="00F55C91">
            <w:pPr>
              <w:rPr>
                <w:noProof/>
                <w:sz w:val="18"/>
                <w:szCs w:val="18"/>
                <w:lang w:val="en-GB"/>
              </w:rPr>
            </w:pPr>
            <w:r w:rsidRPr="00DF0E3C">
              <w:rPr>
                <w:sz w:val="18"/>
                <w:szCs w:val="18"/>
                <w:lang w:val="en-GB"/>
              </w:rPr>
              <w:t>S</w:t>
            </w:r>
            <w:r w:rsidR="00D84AD9" w:rsidRPr="00DF0E3C">
              <w:rPr>
                <w:sz w:val="18"/>
                <w:szCs w:val="18"/>
                <w:lang w:val="en-GB"/>
              </w:rPr>
              <w:t>exual health indicators: communication about STIs, condom use, safe sex intention, absence of sexual problems, orgasm occurrence, engagement in oral sex</w:t>
            </w:r>
          </w:p>
        </w:tc>
        <w:tc>
          <w:tcPr>
            <w:tcW w:w="4156" w:type="dxa"/>
          </w:tcPr>
          <w:p w14:paraId="5CF4E58C" w14:textId="5F2258D2" w:rsidR="00D84AD9" w:rsidRPr="00DF0E3C" w:rsidRDefault="00ED6E3E" w:rsidP="00F55C91">
            <w:pPr>
              <w:rPr>
                <w:noProof/>
                <w:sz w:val="18"/>
                <w:szCs w:val="18"/>
                <w:lang w:val="en-GB"/>
              </w:rPr>
            </w:pPr>
            <w:r w:rsidRPr="00DF0E3C">
              <w:rPr>
                <w:sz w:val="18"/>
                <w:szCs w:val="18"/>
                <w:lang w:val="en-GB"/>
              </w:rPr>
              <w:t>S</w:t>
            </w:r>
            <w:r w:rsidR="00D84AD9" w:rsidRPr="00DF0E3C">
              <w:rPr>
                <w:sz w:val="18"/>
                <w:szCs w:val="18"/>
                <w:lang w:val="en-GB"/>
              </w:rPr>
              <w:t>exual pleasure was associated with more sexual health indicators in women than in men.</w:t>
            </w:r>
          </w:p>
        </w:tc>
        <w:tc>
          <w:tcPr>
            <w:tcW w:w="2198" w:type="dxa"/>
          </w:tcPr>
          <w:p w14:paraId="3A171595" w14:textId="77777777" w:rsidR="00D84AD9" w:rsidRPr="00DF0E3C" w:rsidRDefault="00D84AD9" w:rsidP="00F55C91">
            <w:pPr>
              <w:rPr>
                <w:sz w:val="18"/>
                <w:szCs w:val="18"/>
                <w:lang w:val="en-GB"/>
              </w:rPr>
            </w:pPr>
            <w:r w:rsidRPr="00DF0E3C">
              <w:rPr>
                <w:sz w:val="18"/>
                <w:szCs w:val="18"/>
                <w:lang w:val="en-GB"/>
              </w:rPr>
              <w:t>Moderate/ high bias. Cross-sectional data, relationship can be bidirectional/ reserved. Retrospective questions.</w:t>
            </w:r>
          </w:p>
        </w:tc>
      </w:tr>
      <w:tr w:rsidR="00DF0E3C" w:rsidRPr="00DF0E3C" w14:paraId="3B970026" w14:textId="77777777" w:rsidTr="00DF0E3C">
        <w:trPr>
          <w:trHeight w:val="690"/>
        </w:trPr>
        <w:tc>
          <w:tcPr>
            <w:tcW w:w="1316" w:type="dxa"/>
            <w:hideMark/>
          </w:tcPr>
          <w:p w14:paraId="02F9DE3E" w14:textId="77777777" w:rsidR="00D84AD9" w:rsidRPr="00DF0E3C" w:rsidRDefault="00D84AD9" w:rsidP="00F55C91">
            <w:pPr>
              <w:rPr>
                <w:noProof/>
                <w:sz w:val="18"/>
                <w:szCs w:val="18"/>
                <w:lang w:val="en-GB"/>
              </w:rPr>
            </w:pPr>
            <w:r w:rsidRPr="00DF0E3C">
              <w:rPr>
                <w:noProof/>
                <w:sz w:val="18"/>
                <w:szCs w:val="18"/>
                <w:lang w:val="en-GB"/>
              </w:rPr>
              <w:t>Kelley et al.  2016</w:t>
            </w:r>
          </w:p>
        </w:tc>
        <w:tc>
          <w:tcPr>
            <w:tcW w:w="1316" w:type="dxa"/>
            <w:noWrap/>
            <w:hideMark/>
          </w:tcPr>
          <w:p w14:paraId="46CF9B15" w14:textId="77777777" w:rsidR="00D84AD9" w:rsidRPr="00DF0E3C" w:rsidRDefault="00D84AD9" w:rsidP="00F55C91">
            <w:pPr>
              <w:rPr>
                <w:noProof/>
                <w:sz w:val="18"/>
                <w:szCs w:val="18"/>
                <w:lang w:val="en-GB"/>
              </w:rPr>
            </w:pPr>
            <w:r w:rsidRPr="00DF0E3C">
              <w:rPr>
                <w:noProof/>
                <w:sz w:val="18"/>
                <w:szCs w:val="18"/>
                <w:lang w:val="en-GB"/>
              </w:rPr>
              <w:t>296 college women (age 18-25)</w:t>
            </w:r>
          </w:p>
        </w:tc>
        <w:tc>
          <w:tcPr>
            <w:tcW w:w="1258" w:type="dxa"/>
            <w:shd w:val="clear" w:color="auto" w:fill="auto"/>
            <w:hideMark/>
          </w:tcPr>
          <w:p w14:paraId="257D5511" w14:textId="46BBFDD4" w:rsidR="00D84AD9" w:rsidRPr="00DF0E3C" w:rsidRDefault="00ED6E3E" w:rsidP="00F55C91">
            <w:pPr>
              <w:rPr>
                <w:noProof/>
                <w:sz w:val="18"/>
                <w:szCs w:val="18"/>
                <w:lang w:val="en-GB"/>
              </w:rPr>
            </w:pPr>
            <w:r w:rsidRPr="00DF0E3C">
              <w:rPr>
                <w:noProof/>
                <w:sz w:val="18"/>
                <w:szCs w:val="18"/>
                <w:lang w:val="en-GB"/>
              </w:rPr>
              <w:t>L</w:t>
            </w:r>
            <w:r w:rsidR="00D84AD9" w:rsidRPr="00DF0E3C">
              <w:rPr>
                <w:noProof/>
                <w:sz w:val="18"/>
                <w:szCs w:val="18"/>
                <w:lang w:val="en-GB"/>
              </w:rPr>
              <w:t>ongitudinal, assessments</w:t>
            </w:r>
          </w:p>
        </w:tc>
        <w:tc>
          <w:tcPr>
            <w:tcW w:w="2494" w:type="dxa"/>
            <w:hideMark/>
          </w:tcPr>
          <w:p w14:paraId="54352EE3" w14:textId="2FA9F4B3" w:rsidR="00D84AD9" w:rsidRPr="00DF0E3C" w:rsidRDefault="00ED6E3E" w:rsidP="00F55C91">
            <w:pPr>
              <w:rPr>
                <w:noProof/>
                <w:sz w:val="18"/>
                <w:szCs w:val="18"/>
                <w:lang w:val="en-GB"/>
              </w:rPr>
            </w:pPr>
            <w:r w:rsidRPr="00DF0E3C">
              <w:rPr>
                <w:noProof/>
                <w:sz w:val="18"/>
                <w:szCs w:val="18"/>
                <w:lang w:val="en-GB"/>
              </w:rPr>
              <w:t>P</w:t>
            </w:r>
            <w:r w:rsidR="00D84AD9" w:rsidRPr="00DF0E3C">
              <w:rPr>
                <w:noProof/>
                <w:sz w:val="18"/>
                <w:szCs w:val="18"/>
                <w:lang w:val="en-GB"/>
              </w:rPr>
              <w:t>rior sexual victimization (mediated by sexual assertiveness and resistance self-efficacy)</w:t>
            </w:r>
          </w:p>
        </w:tc>
        <w:tc>
          <w:tcPr>
            <w:tcW w:w="2572" w:type="dxa"/>
            <w:shd w:val="clear" w:color="auto" w:fill="auto"/>
            <w:hideMark/>
          </w:tcPr>
          <w:p w14:paraId="17549FC5" w14:textId="4A0550BD"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 xml:space="preserve">exual victimization </w:t>
            </w:r>
          </w:p>
        </w:tc>
        <w:tc>
          <w:tcPr>
            <w:tcW w:w="4156" w:type="dxa"/>
            <w:hideMark/>
          </w:tcPr>
          <w:p w14:paraId="24821239" w14:textId="77777777" w:rsidR="00D84AD9" w:rsidRPr="00DF0E3C" w:rsidRDefault="00D84AD9" w:rsidP="00F55C91">
            <w:pPr>
              <w:rPr>
                <w:noProof/>
                <w:sz w:val="18"/>
                <w:szCs w:val="18"/>
                <w:lang w:val="en-GB"/>
              </w:rPr>
            </w:pPr>
            <w:r w:rsidRPr="00DF0E3C">
              <w:rPr>
                <w:noProof/>
                <w:sz w:val="18"/>
                <w:szCs w:val="18"/>
                <w:lang w:val="en-GB"/>
              </w:rPr>
              <w:t>Results of structural equation modeling indicated that the relationship between baseline and follow-up sexual assault was mediated by the study variables. Follow-up analyses suggested that sexual assertiveness served as a particularly salient mediator.</w:t>
            </w:r>
          </w:p>
        </w:tc>
        <w:tc>
          <w:tcPr>
            <w:tcW w:w="2198" w:type="dxa"/>
            <w:hideMark/>
          </w:tcPr>
          <w:p w14:paraId="2D01DD64" w14:textId="77777777" w:rsidR="00D84AD9" w:rsidRPr="00DF0E3C" w:rsidRDefault="00D84AD9" w:rsidP="00F55C91">
            <w:pPr>
              <w:rPr>
                <w:noProof/>
                <w:sz w:val="18"/>
                <w:szCs w:val="18"/>
                <w:lang w:val="en-GB"/>
              </w:rPr>
            </w:pPr>
            <w:r w:rsidRPr="00DF0E3C">
              <w:rPr>
                <w:noProof/>
                <w:sz w:val="18"/>
                <w:szCs w:val="18"/>
                <w:lang w:val="en-GB"/>
              </w:rPr>
              <w:t xml:space="preserve">Low/ moderate bias. Mediators are measured at baseline at the same time as predictor variable, so it's hard to say what came first. </w:t>
            </w:r>
          </w:p>
        </w:tc>
      </w:tr>
      <w:tr w:rsidR="00DF0E3C" w:rsidRPr="00DF0E3C" w14:paraId="1FA7051C" w14:textId="77777777" w:rsidTr="00DF0E3C">
        <w:trPr>
          <w:trHeight w:val="980"/>
        </w:trPr>
        <w:tc>
          <w:tcPr>
            <w:tcW w:w="1316" w:type="dxa"/>
            <w:hideMark/>
          </w:tcPr>
          <w:p w14:paraId="2AED7BD6" w14:textId="77777777" w:rsidR="00D84AD9" w:rsidRPr="00DF0E3C" w:rsidRDefault="00D84AD9" w:rsidP="00F55C91">
            <w:pPr>
              <w:rPr>
                <w:noProof/>
                <w:sz w:val="18"/>
                <w:szCs w:val="18"/>
                <w:lang w:val="en-GB"/>
              </w:rPr>
            </w:pPr>
            <w:r w:rsidRPr="00DF0E3C">
              <w:rPr>
                <w:noProof/>
                <w:sz w:val="18"/>
                <w:szCs w:val="18"/>
                <w:lang w:val="en-GB"/>
              </w:rPr>
              <w:t>Lin &amp; Lin 2018</w:t>
            </w:r>
          </w:p>
        </w:tc>
        <w:tc>
          <w:tcPr>
            <w:tcW w:w="1316" w:type="dxa"/>
            <w:noWrap/>
            <w:hideMark/>
          </w:tcPr>
          <w:p w14:paraId="73B485E6" w14:textId="77777777" w:rsidR="00D84AD9" w:rsidRPr="00DF0E3C" w:rsidRDefault="00D84AD9" w:rsidP="00F55C91">
            <w:pPr>
              <w:rPr>
                <w:noProof/>
                <w:sz w:val="18"/>
                <w:szCs w:val="18"/>
                <w:lang w:val="en-GB"/>
              </w:rPr>
            </w:pPr>
            <w:r w:rsidRPr="00DF0E3C">
              <w:rPr>
                <w:noProof/>
                <w:sz w:val="18"/>
                <w:szCs w:val="18"/>
                <w:lang w:val="en-GB"/>
              </w:rPr>
              <w:t>637 Taiwanese college students</w:t>
            </w:r>
          </w:p>
        </w:tc>
        <w:tc>
          <w:tcPr>
            <w:tcW w:w="1258" w:type="dxa"/>
            <w:shd w:val="clear" w:color="auto" w:fill="auto"/>
            <w:hideMark/>
          </w:tcPr>
          <w:p w14:paraId="6F81BB7E" w14:textId="51207D6E" w:rsidR="00D84AD9" w:rsidRPr="00DF0E3C" w:rsidRDefault="00ED6E3E" w:rsidP="00F55C91">
            <w:pPr>
              <w:rPr>
                <w:noProof/>
                <w:sz w:val="18"/>
                <w:szCs w:val="18"/>
                <w:lang w:val="en-GB"/>
              </w:rPr>
            </w:pPr>
            <w:r w:rsidRPr="00DF0E3C">
              <w:rPr>
                <w:noProof/>
                <w:sz w:val="18"/>
                <w:szCs w:val="18"/>
                <w:lang w:val="en-GB"/>
              </w:rPr>
              <w:t>C</w:t>
            </w:r>
            <w:r w:rsidR="00D84AD9" w:rsidRPr="00DF0E3C">
              <w:rPr>
                <w:noProof/>
                <w:sz w:val="18"/>
                <w:szCs w:val="18"/>
                <w:lang w:val="en-GB"/>
              </w:rPr>
              <w:t>ross-sectional, survey</w:t>
            </w:r>
          </w:p>
        </w:tc>
        <w:tc>
          <w:tcPr>
            <w:tcW w:w="2494" w:type="dxa"/>
            <w:hideMark/>
          </w:tcPr>
          <w:p w14:paraId="5F02C330" w14:textId="3FC12137"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elf-esteem</w:t>
            </w:r>
          </w:p>
        </w:tc>
        <w:tc>
          <w:tcPr>
            <w:tcW w:w="2572" w:type="dxa"/>
            <w:shd w:val="clear" w:color="auto" w:fill="auto"/>
            <w:hideMark/>
          </w:tcPr>
          <w:p w14:paraId="0806F05E" w14:textId="5736C2D6"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 xml:space="preserve">exual satisfaction </w:t>
            </w:r>
          </w:p>
        </w:tc>
        <w:tc>
          <w:tcPr>
            <w:tcW w:w="4156" w:type="dxa"/>
            <w:hideMark/>
          </w:tcPr>
          <w:p w14:paraId="0D3FF728" w14:textId="4EDEA524"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ignificant correlation between self-esteem and sexual satisfaction.</w:t>
            </w:r>
          </w:p>
        </w:tc>
        <w:tc>
          <w:tcPr>
            <w:tcW w:w="2198" w:type="dxa"/>
            <w:hideMark/>
          </w:tcPr>
          <w:p w14:paraId="69F96510" w14:textId="77777777" w:rsidR="00D84AD9" w:rsidRPr="00DF0E3C" w:rsidRDefault="00D84AD9" w:rsidP="00F55C91">
            <w:pPr>
              <w:rPr>
                <w:noProof/>
                <w:sz w:val="18"/>
                <w:szCs w:val="18"/>
                <w:lang w:val="en-GB"/>
              </w:rPr>
            </w:pPr>
            <w:r w:rsidRPr="00DF0E3C">
              <w:rPr>
                <w:noProof/>
                <w:sz w:val="18"/>
                <w:szCs w:val="18"/>
                <w:lang w:val="en-GB"/>
              </w:rPr>
              <w:t xml:space="preserve">High bias. Cross-sectional data, </w:t>
            </w:r>
            <w:bookmarkStart w:id="9" w:name="_Int_HdDuJez5"/>
            <w:r w:rsidRPr="00DF0E3C">
              <w:rPr>
                <w:noProof/>
                <w:sz w:val="18"/>
                <w:szCs w:val="18"/>
                <w:lang w:val="en-GB"/>
              </w:rPr>
              <w:t>relationship</w:t>
            </w:r>
            <w:bookmarkEnd w:id="9"/>
            <w:r w:rsidRPr="00DF0E3C">
              <w:rPr>
                <w:noProof/>
                <w:sz w:val="18"/>
                <w:szCs w:val="18"/>
                <w:lang w:val="en-GB"/>
              </w:rPr>
              <w:t xml:space="preserve"> can be bidirectional/ reversed. Weak study. No control for confounding</w:t>
            </w:r>
          </w:p>
        </w:tc>
      </w:tr>
      <w:tr w:rsidR="00DF0E3C" w:rsidRPr="00DF0E3C" w14:paraId="7B1536D6" w14:textId="77777777" w:rsidTr="00DF0E3C">
        <w:trPr>
          <w:trHeight w:val="980"/>
        </w:trPr>
        <w:tc>
          <w:tcPr>
            <w:tcW w:w="1316" w:type="dxa"/>
          </w:tcPr>
          <w:p w14:paraId="657BC508" w14:textId="77777777" w:rsidR="00D84AD9" w:rsidRPr="00DF0E3C" w:rsidRDefault="00D84AD9" w:rsidP="00F55C91">
            <w:pPr>
              <w:rPr>
                <w:noProof/>
                <w:sz w:val="18"/>
                <w:szCs w:val="18"/>
                <w:lang w:val="en-GB"/>
              </w:rPr>
            </w:pPr>
            <w:r w:rsidRPr="00DF0E3C">
              <w:rPr>
                <w:noProof/>
                <w:sz w:val="18"/>
                <w:szCs w:val="18"/>
                <w:lang w:val="en-GB"/>
              </w:rPr>
              <w:lastRenderedPageBreak/>
              <w:t>López-Alvardo et al. 2022</w:t>
            </w:r>
          </w:p>
        </w:tc>
        <w:tc>
          <w:tcPr>
            <w:tcW w:w="1316" w:type="dxa"/>
            <w:noWrap/>
          </w:tcPr>
          <w:p w14:paraId="5842B725" w14:textId="77777777" w:rsidR="00D84AD9" w:rsidRPr="00DF0E3C" w:rsidRDefault="00D84AD9" w:rsidP="00F55C91">
            <w:pPr>
              <w:rPr>
                <w:noProof/>
                <w:sz w:val="18"/>
                <w:szCs w:val="18"/>
                <w:lang w:val="en-GB"/>
              </w:rPr>
            </w:pPr>
            <w:r w:rsidRPr="00DF0E3C">
              <w:rPr>
                <w:noProof/>
                <w:sz w:val="18"/>
                <w:szCs w:val="18"/>
                <w:lang w:val="en-GB"/>
              </w:rPr>
              <w:t>538 emerging adults who have had a committed relationship at least once in their lives</w:t>
            </w:r>
          </w:p>
        </w:tc>
        <w:tc>
          <w:tcPr>
            <w:tcW w:w="1258" w:type="dxa"/>
            <w:shd w:val="clear" w:color="auto" w:fill="auto"/>
          </w:tcPr>
          <w:p w14:paraId="1278EE38" w14:textId="0C29AD1E" w:rsidR="00D84AD9" w:rsidRPr="00DF0E3C" w:rsidRDefault="00ED6E3E" w:rsidP="00F55C91">
            <w:pPr>
              <w:rPr>
                <w:noProof/>
                <w:sz w:val="18"/>
                <w:szCs w:val="18"/>
                <w:lang w:val="en-GB"/>
              </w:rPr>
            </w:pPr>
            <w:r w:rsidRPr="00DF0E3C">
              <w:rPr>
                <w:noProof/>
                <w:sz w:val="18"/>
                <w:szCs w:val="18"/>
                <w:lang w:val="en-GB"/>
              </w:rPr>
              <w:t>C</w:t>
            </w:r>
            <w:r w:rsidR="00D84AD9" w:rsidRPr="00DF0E3C">
              <w:rPr>
                <w:noProof/>
                <w:sz w:val="18"/>
                <w:szCs w:val="18"/>
                <w:lang w:val="en-GB"/>
              </w:rPr>
              <w:t>ross-sectional, survey</w:t>
            </w:r>
          </w:p>
        </w:tc>
        <w:tc>
          <w:tcPr>
            <w:tcW w:w="2494" w:type="dxa"/>
          </w:tcPr>
          <w:p w14:paraId="4457A3C6" w14:textId="632F686C"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exual assertiveness (alcohol use)</w:t>
            </w:r>
          </w:p>
          <w:p w14:paraId="7132BD11" w14:textId="77777777" w:rsidR="00D84AD9" w:rsidRPr="00DF0E3C" w:rsidRDefault="00D84AD9" w:rsidP="00F55C91">
            <w:pPr>
              <w:rPr>
                <w:noProof/>
                <w:sz w:val="18"/>
                <w:szCs w:val="18"/>
                <w:lang w:val="en-GB"/>
              </w:rPr>
            </w:pPr>
          </w:p>
        </w:tc>
        <w:tc>
          <w:tcPr>
            <w:tcW w:w="2572" w:type="dxa"/>
            <w:shd w:val="clear" w:color="auto" w:fill="auto"/>
          </w:tcPr>
          <w:p w14:paraId="428C22B9" w14:textId="404265EA" w:rsidR="00D84AD9" w:rsidRPr="00DF0E3C" w:rsidRDefault="00ED6E3E" w:rsidP="00F55C91">
            <w:pPr>
              <w:rPr>
                <w:noProof/>
                <w:sz w:val="18"/>
                <w:szCs w:val="18"/>
                <w:lang w:val="en-GB"/>
              </w:rPr>
            </w:pPr>
            <w:r w:rsidRPr="00DF0E3C">
              <w:rPr>
                <w:noProof/>
                <w:sz w:val="18"/>
                <w:szCs w:val="18"/>
                <w:lang w:val="en-GB"/>
              </w:rPr>
              <w:t>W</w:t>
            </w:r>
            <w:r w:rsidR="00D84AD9" w:rsidRPr="00DF0E3C">
              <w:rPr>
                <w:noProof/>
                <w:sz w:val="18"/>
                <w:szCs w:val="18"/>
                <w:lang w:val="en-GB"/>
              </w:rPr>
              <w:t>ell-being</w:t>
            </w:r>
          </w:p>
          <w:p w14:paraId="151CDC44" w14:textId="77777777" w:rsidR="00D84AD9" w:rsidRPr="00DF0E3C" w:rsidRDefault="00D84AD9" w:rsidP="00F55C91">
            <w:pPr>
              <w:rPr>
                <w:noProof/>
                <w:sz w:val="18"/>
                <w:szCs w:val="18"/>
                <w:lang w:val="en-GB"/>
              </w:rPr>
            </w:pPr>
          </w:p>
        </w:tc>
        <w:tc>
          <w:tcPr>
            <w:tcW w:w="4156" w:type="dxa"/>
          </w:tcPr>
          <w:p w14:paraId="5EE3DFC9" w14:textId="34115C0A" w:rsidR="00D84AD9" w:rsidRPr="00DF0E3C" w:rsidRDefault="00D84AD9" w:rsidP="00F55C91">
            <w:pPr>
              <w:rPr>
                <w:noProof/>
                <w:sz w:val="18"/>
                <w:szCs w:val="18"/>
                <w:lang w:val="en-GB"/>
              </w:rPr>
            </w:pPr>
            <w:r w:rsidRPr="00DF0E3C">
              <w:rPr>
                <w:noProof/>
                <w:sz w:val="18"/>
                <w:szCs w:val="18"/>
                <w:lang w:val="en-GB"/>
              </w:rPr>
              <w:t>This study showed a negative effect of the sexual double standard on SA in both men and women and this effect was slightly tempered by the level of education. Women reported higher levels of SA than men. In women, SA was associated with general mental well-being and relationship satisfaction; but not in men. For both women and men, no association was found with relationship status or duration.</w:t>
            </w:r>
          </w:p>
        </w:tc>
        <w:tc>
          <w:tcPr>
            <w:tcW w:w="2198" w:type="dxa"/>
          </w:tcPr>
          <w:p w14:paraId="670D0F6A" w14:textId="77777777" w:rsidR="00D84AD9" w:rsidRPr="00DF0E3C" w:rsidRDefault="00D84AD9" w:rsidP="00F55C91">
            <w:pPr>
              <w:rPr>
                <w:noProof/>
                <w:sz w:val="18"/>
                <w:szCs w:val="18"/>
                <w:lang w:val="en-GB"/>
              </w:rPr>
            </w:pPr>
            <w:r w:rsidRPr="00DF0E3C">
              <w:rPr>
                <w:noProof/>
                <w:sz w:val="18"/>
                <w:szCs w:val="18"/>
                <w:lang w:val="en-GB"/>
              </w:rPr>
              <w:t xml:space="preserve">High bias. Cross-sectional data. Self-selected homogenous sample, not representative). </w:t>
            </w:r>
          </w:p>
        </w:tc>
      </w:tr>
      <w:tr w:rsidR="00DF0E3C" w:rsidRPr="00DF0E3C" w14:paraId="361B2A65" w14:textId="77777777" w:rsidTr="00DF0E3C">
        <w:trPr>
          <w:trHeight w:val="1160"/>
        </w:trPr>
        <w:tc>
          <w:tcPr>
            <w:tcW w:w="1316" w:type="dxa"/>
            <w:hideMark/>
          </w:tcPr>
          <w:p w14:paraId="77E5AE11" w14:textId="77777777" w:rsidR="00D84AD9" w:rsidRPr="00DF0E3C" w:rsidRDefault="00D84AD9" w:rsidP="00F55C91">
            <w:pPr>
              <w:rPr>
                <w:noProof/>
                <w:sz w:val="18"/>
                <w:szCs w:val="18"/>
                <w:lang w:val="en-GB"/>
              </w:rPr>
            </w:pPr>
            <w:r w:rsidRPr="00DF0E3C">
              <w:rPr>
                <w:noProof/>
                <w:sz w:val="18"/>
                <w:szCs w:val="18"/>
                <w:lang w:val="en-GB"/>
              </w:rPr>
              <w:t>Ménard &amp; Offman 2009</w:t>
            </w:r>
          </w:p>
        </w:tc>
        <w:tc>
          <w:tcPr>
            <w:tcW w:w="1316" w:type="dxa"/>
            <w:noWrap/>
            <w:hideMark/>
          </w:tcPr>
          <w:p w14:paraId="4153CBF8" w14:textId="77777777" w:rsidR="00D84AD9" w:rsidRPr="00DF0E3C" w:rsidRDefault="00D84AD9" w:rsidP="00F55C91">
            <w:pPr>
              <w:rPr>
                <w:noProof/>
                <w:sz w:val="18"/>
                <w:szCs w:val="18"/>
                <w:lang w:val="en-GB"/>
              </w:rPr>
            </w:pPr>
            <w:r w:rsidRPr="00DF0E3C">
              <w:rPr>
                <w:noProof/>
                <w:sz w:val="18"/>
                <w:szCs w:val="18"/>
                <w:lang w:val="en-GB"/>
              </w:rPr>
              <w:t>71 men and women from Ottowa (mean age 27.6)</w:t>
            </w:r>
          </w:p>
        </w:tc>
        <w:tc>
          <w:tcPr>
            <w:tcW w:w="1258" w:type="dxa"/>
            <w:shd w:val="clear" w:color="auto" w:fill="auto"/>
            <w:hideMark/>
          </w:tcPr>
          <w:p w14:paraId="46C4C46E" w14:textId="6A8276D5" w:rsidR="00D84AD9" w:rsidRPr="00DF0E3C" w:rsidRDefault="00ED6E3E" w:rsidP="00F55C91">
            <w:pPr>
              <w:rPr>
                <w:noProof/>
                <w:sz w:val="18"/>
                <w:szCs w:val="18"/>
                <w:lang w:val="en-GB"/>
              </w:rPr>
            </w:pPr>
            <w:r w:rsidRPr="00DF0E3C">
              <w:rPr>
                <w:noProof/>
                <w:sz w:val="18"/>
                <w:szCs w:val="18"/>
                <w:lang w:val="en-GB"/>
              </w:rPr>
              <w:t>C</w:t>
            </w:r>
            <w:r w:rsidR="00D84AD9" w:rsidRPr="00DF0E3C">
              <w:rPr>
                <w:noProof/>
                <w:sz w:val="18"/>
                <w:szCs w:val="18"/>
                <w:lang w:val="en-GB"/>
              </w:rPr>
              <w:t>ross-sectional, survey</w:t>
            </w:r>
          </w:p>
        </w:tc>
        <w:tc>
          <w:tcPr>
            <w:tcW w:w="2494" w:type="dxa"/>
            <w:hideMark/>
          </w:tcPr>
          <w:p w14:paraId="05B099EA" w14:textId="1D56D3AC"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 xml:space="preserve">exual self-esteem (mediated by sexual assertiveness) </w:t>
            </w:r>
          </w:p>
        </w:tc>
        <w:tc>
          <w:tcPr>
            <w:tcW w:w="2572" w:type="dxa"/>
            <w:shd w:val="clear" w:color="auto" w:fill="auto"/>
            <w:hideMark/>
          </w:tcPr>
          <w:p w14:paraId="630D5356" w14:textId="3DB29370"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 xml:space="preserve">exual satisfaction </w:t>
            </w:r>
          </w:p>
        </w:tc>
        <w:tc>
          <w:tcPr>
            <w:tcW w:w="4156" w:type="dxa"/>
            <w:hideMark/>
          </w:tcPr>
          <w:p w14:paraId="11430654" w14:textId="77777777" w:rsidR="00D84AD9" w:rsidRPr="00DF0E3C" w:rsidRDefault="00D84AD9" w:rsidP="00F55C91">
            <w:pPr>
              <w:rPr>
                <w:noProof/>
                <w:sz w:val="18"/>
                <w:szCs w:val="18"/>
                <w:lang w:val="en-GB"/>
              </w:rPr>
            </w:pPr>
            <w:r w:rsidRPr="00DF0E3C">
              <w:rPr>
                <w:noProof/>
                <w:sz w:val="18"/>
                <w:szCs w:val="18"/>
                <w:lang w:val="en-GB"/>
              </w:rPr>
              <w:t>The results showed strong correlations between all three variables and confirmed sexual assertiveness as a partial mediator of the relationship between sexual self-esteem and sexual satisfaction.</w:t>
            </w:r>
          </w:p>
        </w:tc>
        <w:tc>
          <w:tcPr>
            <w:tcW w:w="2198" w:type="dxa"/>
            <w:hideMark/>
          </w:tcPr>
          <w:p w14:paraId="53567033" w14:textId="77777777" w:rsidR="00D84AD9" w:rsidRPr="00DF0E3C" w:rsidRDefault="00D84AD9" w:rsidP="00F55C91">
            <w:pPr>
              <w:rPr>
                <w:noProof/>
                <w:sz w:val="18"/>
                <w:szCs w:val="18"/>
                <w:lang w:val="en-GB"/>
              </w:rPr>
            </w:pPr>
            <w:r w:rsidRPr="00DF0E3C">
              <w:rPr>
                <w:noProof/>
                <w:sz w:val="18"/>
                <w:szCs w:val="18"/>
                <w:lang w:val="en-GB"/>
              </w:rPr>
              <w:t>High bias. Cross-sectional data, relationship can be bidirectional/ reversed. Weak study. No confounder control.</w:t>
            </w:r>
          </w:p>
        </w:tc>
      </w:tr>
      <w:tr w:rsidR="00DF0E3C" w:rsidRPr="00DF0E3C" w14:paraId="605581A0" w14:textId="77777777" w:rsidTr="00DF0E3C">
        <w:trPr>
          <w:trHeight w:val="1450"/>
        </w:trPr>
        <w:tc>
          <w:tcPr>
            <w:tcW w:w="1316" w:type="dxa"/>
            <w:hideMark/>
          </w:tcPr>
          <w:p w14:paraId="4B3644AD" w14:textId="77777777" w:rsidR="00D84AD9" w:rsidRPr="00DF0E3C" w:rsidRDefault="00D84AD9" w:rsidP="00F55C91">
            <w:pPr>
              <w:rPr>
                <w:noProof/>
                <w:sz w:val="18"/>
                <w:szCs w:val="18"/>
                <w:lang w:val="en-GB"/>
              </w:rPr>
            </w:pPr>
            <w:r w:rsidRPr="00DF0E3C">
              <w:rPr>
                <w:noProof/>
                <w:sz w:val="18"/>
                <w:szCs w:val="18"/>
                <w:lang w:val="en-GB"/>
              </w:rPr>
              <w:t>Miller et al.  2015</w:t>
            </w:r>
          </w:p>
        </w:tc>
        <w:tc>
          <w:tcPr>
            <w:tcW w:w="1316" w:type="dxa"/>
            <w:noWrap/>
            <w:hideMark/>
          </w:tcPr>
          <w:p w14:paraId="7BF56E78" w14:textId="77777777" w:rsidR="00D84AD9" w:rsidRPr="00DF0E3C" w:rsidRDefault="00D84AD9" w:rsidP="00F55C91">
            <w:pPr>
              <w:rPr>
                <w:noProof/>
                <w:sz w:val="18"/>
                <w:szCs w:val="18"/>
                <w:lang w:val="en-GB"/>
              </w:rPr>
            </w:pPr>
            <w:r w:rsidRPr="00DF0E3C">
              <w:rPr>
                <w:noProof/>
                <w:sz w:val="18"/>
                <w:szCs w:val="18"/>
                <w:lang w:val="en-GB"/>
              </w:rPr>
              <w:t>2893 South African adolescents (age 12-18)</w:t>
            </w:r>
          </w:p>
        </w:tc>
        <w:tc>
          <w:tcPr>
            <w:tcW w:w="1258" w:type="dxa"/>
            <w:shd w:val="clear" w:color="auto" w:fill="auto"/>
            <w:hideMark/>
          </w:tcPr>
          <w:p w14:paraId="119BF8B1" w14:textId="4D9C6983" w:rsidR="00D84AD9" w:rsidRPr="00DF0E3C" w:rsidRDefault="00ED6E3E" w:rsidP="00F55C91">
            <w:pPr>
              <w:rPr>
                <w:noProof/>
                <w:sz w:val="18"/>
                <w:szCs w:val="18"/>
                <w:lang w:val="en-GB"/>
              </w:rPr>
            </w:pPr>
            <w:r w:rsidRPr="00DF0E3C">
              <w:rPr>
                <w:noProof/>
                <w:sz w:val="18"/>
                <w:szCs w:val="18"/>
                <w:lang w:val="en-GB"/>
              </w:rPr>
              <w:t>L</w:t>
            </w:r>
            <w:r w:rsidR="00D84AD9" w:rsidRPr="00DF0E3C">
              <w:rPr>
                <w:noProof/>
                <w:sz w:val="18"/>
                <w:szCs w:val="18"/>
                <w:lang w:val="en-GB"/>
              </w:rPr>
              <w:t>ongitudinal, survey</w:t>
            </w:r>
          </w:p>
        </w:tc>
        <w:tc>
          <w:tcPr>
            <w:tcW w:w="2494" w:type="dxa"/>
            <w:hideMark/>
          </w:tcPr>
          <w:p w14:paraId="27A064F6" w14:textId="07153DEE"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exual situation self-efficacy</w:t>
            </w:r>
          </w:p>
        </w:tc>
        <w:tc>
          <w:tcPr>
            <w:tcW w:w="2572" w:type="dxa"/>
            <w:shd w:val="clear" w:color="auto" w:fill="auto"/>
            <w:hideMark/>
          </w:tcPr>
          <w:p w14:paraId="4F4DEFDB" w14:textId="6D48D433" w:rsidR="00D84AD9" w:rsidRPr="00DF0E3C" w:rsidRDefault="00ED6E3E" w:rsidP="00F55C91">
            <w:pPr>
              <w:rPr>
                <w:noProof/>
                <w:sz w:val="18"/>
                <w:szCs w:val="18"/>
                <w:lang w:val="en-GB"/>
              </w:rPr>
            </w:pPr>
            <w:r w:rsidRPr="00DF0E3C">
              <w:rPr>
                <w:noProof/>
                <w:sz w:val="18"/>
                <w:szCs w:val="18"/>
                <w:lang w:val="en-GB"/>
              </w:rPr>
              <w:t>F</w:t>
            </w:r>
            <w:r w:rsidR="00D84AD9" w:rsidRPr="00DF0E3C">
              <w:rPr>
                <w:noProof/>
                <w:sz w:val="18"/>
                <w:szCs w:val="18"/>
                <w:lang w:val="en-GB"/>
              </w:rPr>
              <w:t>orced sexual experiences</w:t>
            </w:r>
          </w:p>
        </w:tc>
        <w:tc>
          <w:tcPr>
            <w:tcW w:w="4156" w:type="dxa"/>
            <w:hideMark/>
          </w:tcPr>
          <w:p w14:paraId="7BF79120" w14:textId="0C765F66" w:rsidR="00D84AD9" w:rsidRPr="00DF0E3C" w:rsidRDefault="00ED6E3E" w:rsidP="00F55C91">
            <w:pPr>
              <w:rPr>
                <w:noProof/>
                <w:sz w:val="18"/>
                <w:szCs w:val="18"/>
                <w:lang w:val="en-GB"/>
              </w:rPr>
            </w:pPr>
            <w:r w:rsidRPr="00DF0E3C">
              <w:rPr>
                <w:noProof/>
                <w:sz w:val="18"/>
                <w:szCs w:val="18"/>
                <w:lang w:val="en-GB"/>
              </w:rPr>
              <w:t>Y</w:t>
            </w:r>
            <w:r w:rsidR="00D84AD9" w:rsidRPr="00DF0E3C">
              <w:rPr>
                <w:noProof/>
                <w:sz w:val="18"/>
                <w:szCs w:val="18"/>
                <w:lang w:val="en-GB"/>
              </w:rPr>
              <w:t>outh are more likely to experience forced sex after periods of time when their levels of self-efficacy are lower than their average levels of self-efficacy. Furthermore, youth who are lower on their self-efficacy compared to their peers are more likely to experience forced sex.</w:t>
            </w:r>
          </w:p>
        </w:tc>
        <w:tc>
          <w:tcPr>
            <w:tcW w:w="2198" w:type="dxa"/>
            <w:hideMark/>
          </w:tcPr>
          <w:p w14:paraId="63878065" w14:textId="77777777" w:rsidR="00D84AD9" w:rsidRPr="00DF0E3C" w:rsidRDefault="00D84AD9" w:rsidP="00F55C91">
            <w:pPr>
              <w:rPr>
                <w:noProof/>
                <w:sz w:val="18"/>
                <w:szCs w:val="18"/>
                <w:lang w:val="en-GB"/>
              </w:rPr>
            </w:pPr>
            <w:r w:rsidRPr="00DF0E3C">
              <w:rPr>
                <w:noProof/>
                <w:sz w:val="18"/>
                <w:szCs w:val="18"/>
                <w:lang w:val="en-GB"/>
              </w:rPr>
              <w:t xml:space="preserve">Moderate bias. Outcome variable measured with only one item. Meaning of forced sex differse among youth in South Africa, did they measure the same? </w:t>
            </w:r>
          </w:p>
        </w:tc>
      </w:tr>
      <w:tr w:rsidR="00DF0E3C" w:rsidRPr="00DF0E3C" w14:paraId="64485881" w14:textId="77777777" w:rsidTr="00DF0E3C">
        <w:trPr>
          <w:trHeight w:val="1966"/>
        </w:trPr>
        <w:tc>
          <w:tcPr>
            <w:tcW w:w="1316" w:type="dxa"/>
            <w:hideMark/>
          </w:tcPr>
          <w:p w14:paraId="4B5AB649" w14:textId="77777777" w:rsidR="00D84AD9" w:rsidRPr="00DF0E3C" w:rsidRDefault="00D84AD9" w:rsidP="00F55C91">
            <w:pPr>
              <w:rPr>
                <w:noProof/>
                <w:sz w:val="18"/>
                <w:szCs w:val="18"/>
                <w:lang w:val="en-GB"/>
              </w:rPr>
            </w:pPr>
            <w:r w:rsidRPr="00DF0E3C">
              <w:rPr>
                <w:noProof/>
                <w:sz w:val="18"/>
                <w:szCs w:val="18"/>
                <w:lang w:val="en-GB"/>
              </w:rPr>
              <w:lastRenderedPageBreak/>
              <w:t>Oattes &amp; Offman 2007</w:t>
            </w:r>
          </w:p>
        </w:tc>
        <w:tc>
          <w:tcPr>
            <w:tcW w:w="1316" w:type="dxa"/>
            <w:noWrap/>
            <w:hideMark/>
          </w:tcPr>
          <w:p w14:paraId="720FDC38" w14:textId="77777777" w:rsidR="00D84AD9" w:rsidRPr="00DF0E3C" w:rsidRDefault="00D84AD9" w:rsidP="00F55C91">
            <w:pPr>
              <w:rPr>
                <w:noProof/>
                <w:sz w:val="18"/>
                <w:szCs w:val="18"/>
                <w:lang w:val="en-GB"/>
              </w:rPr>
            </w:pPr>
            <w:r w:rsidRPr="00DF0E3C">
              <w:rPr>
                <w:noProof/>
                <w:sz w:val="18"/>
                <w:szCs w:val="18"/>
                <w:lang w:val="en-GB"/>
              </w:rPr>
              <w:t>74 adults (mean age=27.4)</w:t>
            </w:r>
          </w:p>
        </w:tc>
        <w:tc>
          <w:tcPr>
            <w:tcW w:w="1258" w:type="dxa"/>
            <w:shd w:val="clear" w:color="auto" w:fill="auto"/>
            <w:hideMark/>
          </w:tcPr>
          <w:p w14:paraId="6580380B" w14:textId="743CDE42" w:rsidR="00D84AD9" w:rsidRPr="00DF0E3C" w:rsidRDefault="00ED6E3E" w:rsidP="00F55C91">
            <w:pPr>
              <w:rPr>
                <w:noProof/>
                <w:sz w:val="18"/>
                <w:szCs w:val="18"/>
                <w:lang w:val="en-GB"/>
              </w:rPr>
            </w:pPr>
            <w:r w:rsidRPr="00DF0E3C">
              <w:rPr>
                <w:noProof/>
                <w:sz w:val="18"/>
                <w:szCs w:val="18"/>
                <w:lang w:val="en-GB"/>
              </w:rPr>
              <w:t>C</w:t>
            </w:r>
            <w:r w:rsidR="00D84AD9" w:rsidRPr="00DF0E3C">
              <w:rPr>
                <w:noProof/>
                <w:sz w:val="18"/>
                <w:szCs w:val="18"/>
                <w:lang w:val="en-GB"/>
              </w:rPr>
              <w:t>ross-sectional, survey</w:t>
            </w:r>
          </w:p>
        </w:tc>
        <w:tc>
          <w:tcPr>
            <w:tcW w:w="2494" w:type="dxa"/>
            <w:hideMark/>
          </w:tcPr>
          <w:p w14:paraId="02F2E6D3" w14:textId="2B68F56E"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exual self-esteem (global self-esteem)</w:t>
            </w:r>
          </w:p>
        </w:tc>
        <w:tc>
          <w:tcPr>
            <w:tcW w:w="2572" w:type="dxa"/>
            <w:shd w:val="clear" w:color="auto" w:fill="auto"/>
            <w:hideMark/>
          </w:tcPr>
          <w:p w14:paraId="3B8DE48D" w14:textId="28511AF9" w:rsidR="00D84AD9" w:rsidRPr="00DF0E3C" w:rsidRDefault="00ED6E3E" w:rsidP="00F55C91">
            <w:pPr>
              <w:rPr>
                <w:noProof/>
                <w:sz w:val="18"/>
                <w:szCs w:val="18"/>
                <w:lang w:val="en-GB"/>
              </w:rPr>
            </w:pPr>
            <w:r w:rsidRPr="00DF0E3C">
              <w:rPr>
                <w:noProof/>
                <w:sz w:val="18"/>
                <w:szCs w:val="18"/>
                <w:lang w:val="en-GB"/>
              </w:rPr>
              <w:t>S</w:t>
            </w:r>
            <w:r w:rsidR="00D84AD9" w:rsidRPr="00DF0E3C">
              <w:rPr>
                <w:noProof/>
                <w:sz w:val="18"/>
                <w:szCs w:val="18"/>
                <w:lang w:val="en-GB"/>
              </w:rPr>
              <w:t xml:space="preserve">exual communication </w:t>
            </w:r>
          </w:p>
        </w:tc>
        <w:tc>
          <w:tcPr>
            <w:tcW w:w="4156" w:type="dxa"/>
            <w:hideMark/>
          </w:tcPr>
          <w:p w14:paraId="4D85BC08" w14:textId="77777777" w:rsidR="00D84AD9" w:rsidRPr="00DF0E3C" w:rsidRDefault="00D84AD9" w:rsidP="00F55C91">
            <w:pPr>
              <w:rPr>
                <w:noProof/>
                <w:sz w:val="18"/>
                <w:szCs w:val="18"/>
                <w:lang w:val="en-GB"/>
              </w:rPr>
            </w:pPr>
            <w:r w:rsidRPr="00DF0E3C">
              <w:rPr>
                <w:noProof/>
                <w:sz w:val="18"/>
                <w:szCs w:val="18"/>
                <w:lang w:val="en-GB"/>
              </w:rPr>
              <w:t>Analyses of the responses of 74 individuals indicated that sexual self-esteem is a distinct, although contributing, aspect of global self-esteem and that sexual communication differs from general communication. Furthermore, while it was found that high levels of both global and sexual self-esteem predicted a higher ability to communicate about satisfying sexual behaviours with a partner, hierarchical regressions demonstrated that sexual self-esteem was a unique predictor of sexual communication over and above the contribution of global self-esteem.</w:t>
            </w:r>
          </w:p>
        </w:tc>
        <w:tc>
          <w:tcPr>
            <w:tcW w:w="2198" w:type="dxa"/>
            <w:hideMark/>
          </w:tcPr>
          <w:p w14:paraId="1E8B6257" w14:textId="77777777" w:rsidR="00D84AD9" w:rsidRPr="00DF0E3C" w:rsidRDefault="00D84AD9" w:rsidP="00F55C91">
            <w:pPr>
              <w:rPr>
                <w:noProof/>
                <w:sz w:val="18"/>
                <w:szCs w:val="18"/>
                <w:lang w:val="en-GB"/>
              </w:rPr>
            </w:pPr>
            <w:r w:rsidRPr="00DF0E3C">
              <w:rPr>
                <w:noProof/>
                <w:sz w:val="18"/>
                <w:szCs w:val="18"/>
                <w:lang w:val="en-GB"/>
              </w:rPr>
              <w:t xml:space="preserve">High bias. Cross-sectional data, </w:t>
            </w:r>
            <w:bookmarkStart w:id="10" w:name="_Int_6Dp7nLJT"/>
            <w:r w:rsidRPr="00DF0E3C">
              <w:rPr>
                <w:noProof/>
                <w:sz w:val="18"/>
                <w:szCs w:val="18"/>
                <w:lang w:val="en-GB"/>
              </w:rPr>
              <w:t>relationship</w:t>
            </w:r>
            <w:bookmarkEnd w:id="10"/>
            <w:r w:rsidRPr="00DF0E3C">
              <w:rPr>
                <w:noProof/>
                <w:sz w:val="18"/>
                <w:szCs w:val="18"/>
                <w:lang w:val="en-GB"/>
              </w:rPr>
              <w:t xml:space="preserve"> can be bi-directional/ reversed. Unclear if they controlled for confounding (seems not the case)</w:t>
            </w:r>
          </w:p>
        </w:tc>
      </w:tr>
      <w:tr w:rsidR="00DF0E3C" w:rsidRPr="00DF0E3C" w14:paraId="6E66B452" w14:textId="77777777" w:rsidTr="00DF0E3C">
        <w:trPr>
          <w:trHeight w:val="2391"/>
        </w:trPr>
        <w:tc>
          <w:tcPr>
            <w:tcW w:w="1316" w:type="dxa"/>
          </w:tcPr>
          <w:p w14:paraId="46782FD8" w14:textId="77777777" w:rsidR="00D84AD9" w:rsidRPr="00DF0E3C" w:rsidRDefault="00D84AD9" w:rsidP="00F55C91">
            <w:pPr>
              <w:rPr>
                <w:noProof/>
                <w:sz w:val="18"/>
                <w:szCs w:val="18"/>
                <w:lang w:val="en-GB"/>
              </w:rPr>
            </w:pPr>
            <w:r w:rsidRPr="00DF0E3C">
              <w:rPr>
                <w:noProof/>
                <w:sz w:val="18"/>
                <w:szCs w:val="18"/>
                <w:lang w:val="en-GB"/>
              </w:rPr>
              <w:t>Oesterle et al. 2022</w:t>
            </w:r>
          </w:p>
        </w:tc>
        <w:tc>
          <w:tcPr>
            <w:tcW w:w="1316" w:type="dxa"/>
            <w:noWrap/>
          </w:tcPr>
          <w:p w14:paraId="0BD0494A" w14:textId="77777777" w:rsidR="00D84AD9" w:rsidRPr="00DF0E3C" w:rsidRDefault="00D84AD9" w:rsidP="00F55C91">
            <w:pPr>
              <w:rPr>
                <w:noProof/>
                <w:sz w:val="18"/>
                <w:szCs w:val="18"/>
                <w:lang w:val="en-GB"/>
              </w:rPr>
            </w:pPr>
            <w:r w:rsidRPr="00DF0E3C">
              <w:rPr>
                <w:noProof/>
                <w:sz w:val="18"/>
                <w:szCs w:val="18"/>
                <w:lang w:val="en-GB"/>
              </w:rPr>
              <w:t>673 college women</w:t>
            </w:r>
          </w:p>
        </w:tc>
        <w:tc>
          <w:tcPr>
            <w:tcW w:w="1258" w:type="dxa"/>
            <w:shd w:val="clear" w:color="auto" w:fill="auto"/>
          </w:tcPr>
          <w:p w14:paraId="50984ADD" w14:textId="57DDD5C9" w:rsidR="00D84AD9" w:rsidRPr="00DF0E3C" w:rsidRDefault="00ED6E3E" w:rsidP="00F55C91">
            <w:pPr>
              <w:rPr>
                <w:noProof/>
                <w:sz w:val="18"/>
                <w:szCs w:val="18"/>
                <w:lang w:val="en-GB"/>
              </w:rPr>
            </w:pPr>
            <w:r w:rsidRPr="00DF0E3C">
              <w:rPr>
                <w:noProof/>
                <w:sz w:val="18"/>
                <w:szCs w:val="18"/>
                <w:lang w:val="en-GB"/>
              </w:rPr>
              <w:t>C</w:t>
            </w:r>
            <w:r w:rsidR="00D84AD9" w:rsidRPr="00DF0E3C">
              <w:rPr>
                <w:noProof/>
                <w:sz w:val="18"/>
                <w:szCs w:val="18"/>
                <w:lang w:val="en-GB"/>
              </w:rPr>
              <w:t>ross-sectional, survey</w:t>
            </w:r>
          </w:p>
        </w:tc>
        <w:tc>
          <w:tcPr>
            <w:tcW w:w="2494" w:type="dxa"/>
          </w:tcPr>
          <w:p w14:paraId="3924F6AB" w14:textId="63F96894" w:rsidR="00D84AD9" w:rsidRPr="00DF0E3C" w:rsidRDefault="00D84AD9" w:rsidP="00F55C91">
            <w:pPr>
              <w:rPr>
                <w:noProof/>
                <w:sz w:val="18"/>
                <w:szCs w:val="18"/>
                <w:lang w:val="en-GB"/>
              </w:rPr>
            </w:pPr>
            <w:r w:rsidRPr="00DF0E3C">
              <w:rPr>
                <w:noProof/>
                <w:sz w:val="18"/>
                <w:szCs w:val="18"/>
                <w:lang w:val="en-GB"/>
              </w:rPr>
              <w:t>Sexual refusal assertiveness, assertive resistance strategy intentions</w:t>
            </w:r>
          </w:p>
        </w:tc>
        <w:tc>
          <w:tcPr>
            <w:tcW w:w="2572" w:type="dxa"/>
            <w:shd w:val="clear" w:color="auto" w:fill="auto"/>
          </w:tcPr>
          <w:p w14:paraId="606B8289" w14:textId="722DF045" w:rsidR="00D84AD9" w:rsidRPr="00DF0E3C" w:rsidRDefault="00D84AD9" w:rsidP="00F55C91">
            <w:pPr>
              <w:rPr>
                <w:noProof/>
                <w:sz w:val="18"/>
                <w:szCs w:val="18"/>
                <w:lang w:val="en-GB"/>
              </w:rPr>
            </w:pPr>
            <w:r w:rsidRPr="00DF0E3C">
              <w:rPr>
                <w:noProof/>
                <w:sz w:val="18"/>
                <w:szCs w:val="18"/>
                <w:lang w:val="en-GB"/>
              </w:rPr>
              <w:t>Sexual assault severity</w:t>
            </w:r>
          </w:p>
        </w:tc>
        <w:tc>
          <w:tcPr>
            <w:tcW w:w="4156" w:type="dxa"/>
          </w:tcPr>
          <w:p w14:paraId="0068CF2B" w14:textId="1904B0A5" w:rsidR="00D84AD9" w:rsidRPr="00DF0E3C" w:rsidRDefault="00D84AD9" w:rsidP="00F55C91">
            <w:pPr>
              <w:rPr>
                <w:noProof/>
                <w:sz w:val="18"/>
                <w:szCs w:val="18"/>
                <w:lang w:val="en-GB"/>
              </w:rPr>
            </w:pPr>
            <w:r w:rsidRPr="00DF0E3C">
              <w:rPr>
                <w:noProof/>
                <w:sz w:val="18"/>
                <w:szCs w:val="18"/>
                <w:lang w:val="en-GB"/>
              </w:rPr>
              <w:t>High sexual assault refusal assertiveness and endorsement of assertive resistance strategy intentions may serve as protective factors against re-assault among women who enter college with a more severe sexual assault history.</w:t>
            </w:r>
          </w:p>
        </w:tc>
        <w:tc>
          <w:tcPr>
            <w:tcW w:w="2198" w:type="dxa"/>
          </w:tcPr>
          <w:p w14:paraId="4FE063EF" w14:textId="77777777" w:rsidR="00D84AD9" w:rsidRPr="00DF0E3C" w:rsidRDefault="00D84AD9" w:rsidP="00F55C91">
            <w:pPr>
              <w:rPr>
                <w:noProof/>
                <w:sz w:val="18"/>
                <w:szCs w:val="18"/>
                <w:lang w:val="en-GB"/>
              </w:rPr>
            </w:pPr>
            <w:r w:rsidRPr="00DF0E3C">
              <w:rPr>
                <w:noProof/>
                <w:sz w:val="18"/>
                <w:szCs w:val="18"/>
                <w:lang w:val="en-GB"/>
              </w:rPr>
              <w:t xml:space="preserve">Moderate/ high bias. Cross-sectional data using retrospective questions. Limited confounder control. Convenience college sample. </w:t>
            </w:r>
          </w:p>
        </w:tc>
      </w:tr>
      <w:tr w:rsidR="00DF0E3C" w:rsidRPr="00DF0E3C" w14:paraId="0750EFAB" w14:textId="77777777" w:rsidTr="00DF0E3C">
        <w:trPr>
          <w:trHeight w:val="1257"/>
        </w:trPr>
        <w:tc>
          <w:tcPr>
            <w:tcW w:w="1316" w:type="dxa"/>
          </w:tcPr>
          <w:p w14:paraId="7520969C" w14:textId="77777777" w:rsidR="00D84AD9" w:rsidRPr="00DF0E3C" w:rsidRDefault="00D84AD9" w:rsidP="00F55C91">
            <w:pPr>
              <w:rPr>
                <w:noProof/>
                <w:sz w:val="18"/>
                <w:szCs w:val="18"/>
                <w:lang w:val="en-GB"/>
              </w:rPr>
            </w:pPr>
            <w:r w:rsidRPr="00DF0E3C">
              <w:rPr>
                <w:noProof/>
                <w:sz w:val="18"/>
                <w:szCs w:val="18"/>
                <w:lang w:val="en-GB"/>
              </w:rPr>
              <w:lastRenderedPageBreak/>
              <w:t>Ohlert et al. 2022</w:t>
            </w:r>
          </w:p>
        </w:tc>
        <w:tc>
          <w:tcPr>
            <w:tcW w:w="1316" w:type="dxa"/>
            <w:noWrap/>
          </w:tcPr>
          <w:p w14:paraId="7E3EE35E" w14:textId="77777777" w:rsidR="00D84AD9" w:rsidRPr="00DF0E3C" w:rsidRDefault="00D84AD9" w:rsidP="00F55C91">
            <w:pPr>
              <w:rPr>
                <w:noProof/>
                <w:sz w:val="18"/>
                <w:szCs w:val="18"/>
                <w:lang w:val="en-GB"/>
              </w:rPr>
            </w:pPr>
            <w:r w:rsidRPr="00DF0E3C">
              <w:rPr>
                <w:noProof/>
                <w:sz w:val="18"/>
                <w:szCs w:val="18"/>
                <w:lang w:val="en-GB"/>
              </w:rPr>
              <w:t>644 athletes</w:t>
            </w:r>
          </w:p>
        </w:tc>
        <w:tc>
          <w:tcPr>
            <w:tcW w:w="1258" w:type="dxa"/>
            <w:shd w:val="clear" w:color="auto" w:fill="auto"/>
          </w:tcPr>
          <w:p w14:paraId="4DA5815D" w14:textId="0C7C76C4" w:rsidR="00D84AD9" w:rsidRPr="00DF0E3C" w:rsidRDefault="00ED6E3E" w:rsidP="00F55C91">
            <w:pPr>
              <w:rPr>
                <w:noProof/>
                <w:sz w:val="18"/>
                <w:szCs w:val="18"/>
                <w:lang w:val="en-GB"/>
              </w:rPr>
            </w:pPr>
            <w:r w:rsidRPr="00DF0E3C">
              <w:rPr>
                <w:noProof/>
                <w:sz w:val="18"/>
                <w:szCs w:val="18"/>
                <w:lang w:val="en-GB"/>
              </w:rPr>
              <w:t>C</w:t>
            </w:r>
            <w:r w:rsidR="00D84AD9" w:rsidRPr="00DF0E3C">
              <w:rPr>
                <w:noProof/>
                <w:sz w:val="18"/>
                <w:szCs w:val="18"/>
                <w:lang w:val="en-GB"/>
              </w:rPr>
              <w:t>ross-sectional, survey</w:t>
            </w:r>
          </w:p>
        </w:tc>
        <w:tc>
          <w:tcPr>
            <w:tcW w:w="2494" w:type="dxa"/>
          </w:tcPr>
          <w:p w14:paraId="61609C22" w14:textId="77777777" w:rsidR="00D84AD9" w:rsidRPr="00DF0E3C" w:rsidRDefault="00D84AD9" w:rsidP="00F55C91">
            <w:pPr>
              <w:rPr>
                <w:noProof/>
                <w:sz w:val="18"/>
                <w:szCs w:val="18"/>
                <w:lang w:val="en-GB"/>
              </w:rPr>
            </w:pPr>
            <w:r w:rsidRPr="00DF0E3C">
              <w:rPr>
                <w:noProof/>
                <w:sz w:val="18"/>
                <w:szCs w:val="18"/>
                <w:lang w:val="en-GB"/>
              </w:rPr>
              <w:t>Empowering and Disempowering Motivational Climates</w:t>
            </w:r>
          </w:p>
        </w:tc>
        <w:tc>
          <w:tcPr>
            <w:tcW w:w="2572" w:type="dxa"/>
            <w:shd w:val="clear" w:color="auto" w:fill="auto"/>
          </w:tcPr>
          <w:p w14:paraId="5252ABE7" w14:textId="77777777" w:rsidR="00D84AD9" w:rsidRPr="00DF0E3C" w:rsidRDefault="00D84AD9" w:rsidP="00F55C91">
            <w:pPr>
              <w:rPr>
                <w:noProof/>
                <w:sz w:val="18"/>
                <w:szCs w:val="18"/>
                <w:lang w:val="en-GB"/>
              </w:rPr>
            </w:pPr>
            <w:r w:rsidRPr="00DF0E3C">
              <w:rPr>
                <w:noProof/>
                <w:sz w:val="18"/>
                <w:szCs w:val="18"/>
                <w:lang w:val="en-GB"/>
              </w:rPr>
              <w:t>Experiences of Sexual Violence</w:t>
            </w:r>
          </w:p>
        </w:tc>
        <w:tc>
          <w:tcPr>
            <w:tcW w:w="4156" w:type="dxa"/>
          </w:tcPr>
          <w:p w14:paraId="489997CE" w14:textId="77777777" w:rsidR="00D84AD9" w:rsidRPr="00DF0E3C" w:rsidRDefault="00D84AD9" w:rsidP="00F55C91">
            <w:pPr>
              <w:rPr>
                <w:noProof/>
                <w:sz w:val="18"/>
                <w:szCs w:val="18"/>
                <w:lang w:val="en-GB"/>
              </w:rPr>
            </w:pPr>
            <w:r w:rsidRPr="00DF0E3C">
              <w:rPr>
                <w:noProof/>
                <w:sz w:val="18"/>
                <w:szCs w:val="18"/>
                <w:lang w:val="en-GB"/>
              </w:rPr>
              <w:t>Results reveal that, as hypothesized, athletes who reported at least one incident of sexual violence within their sport group also indicated a less empowering climate and a more disempowering climate. This especially held true for observed sexual violence.</w:t>
            </w:r>
          </w:p>
        </w:tc>
        <w:tc>
          <w:tcPr>
            <w:tcW w:w="2198" w:type="dxa"/>
          </w:tcPr>
          <w:p w14:paraId="4761A056" w14:textId="77777777" w:rsidR="00D84AD9" w:rsidRPr="00DF0E3C" w:rsidRDefault="00D84AD9" w:rsidP="00F55C91">
            <w:pPr>
              <w:rPr>
                <w:noProof/>
                <w:sz w:val="18"/>
                <w:szCs w:val="18"/>
                <w:lang w:val="en-GB"/>
              </w:rPr>
            </w:pPr>
            <w:r w:rsidRPr="00DF0E3C">
              <w:rPr>
                <w:noProof/>
                <w:sz w:val="18"/>
                <w:szCs w:val="18"/>
                <w:lang w:val="en-GB"/>
              </w:rPr>
              <w:t>High bias. Cross-sectional data, no control for confounding background variables. Questions about empowering climate and sexual violence refer to two different periods of time.</w:t>
            </w:r>
          </w:p>
        </w:tc>
      </w:tr>
      <w:tr w:rsidR="00DF0E3C" w:rsidRPr="00DF0E3C" w14:paraId="43BB247E" w14:textId="77777777" w:rsidTr="00DF0E3C">
        <w:trPr>
          <w:trHeight w:val="1258"/>
        </w:trPr>
        <w:tc>
          <w:tcPr>
            <w:tcW w:w="1316" w:type="dxa"/>
            <w:hideMark/>
          </w:tcPr>
          <w:p w14:paraId="4707203A" w14:textId="77777777" w:rsidR="00D84AD9" w:rsidRPr="00DF0E3C" w:rsidRDefault="00D84AD9" w:rsidP="00F55C91">
            <w:pPr>
              <w:rPr>
                <w:noProof/>
                <w:sz w:val="18"/>
                <w:szCs w:val="18"/>
                <w:lang w:val="en-GB"/>
              </w:rPr>
            </w:pPr>
            <w:r w:rsidRPr="00DF0E3C">
              <w:rPr>
                <w:noProof/>
                <w:sz w:val="18"/>
                <w:szCs w:val="18"/>
                <w:lang w:val="en-GB"/>
              </w:rPr>
              <w:t>Peixoto et al.  2018</w:t>
            </w:r>
          </w:p>
        </w:tc>
        <w:tc>
          <w:tcPr>
            <w:tcW w:w="1316" w:type="dxa"/>
            <w:noWrap/>
            <w:hideMark/>
          </w:tcPr>
          <w:p w14:paraId="776C383E" w14:textId="77777777" w:rsidR="00D84AD9" w:rsidRPr="00DF0E3C" w:rsidRDefault="00D84AD9" w:rsidP="00F55C91">
            <w:pPr>
              <w:rPr>
                <w:noProof/>
                <w:sz w:val="18"/>
                <w:szCs w:val="18"/>
                <w:lang w:val="en-GB"/>
              </w:rPr>
            </w:pPr>
            <w:r w:rsidRPr="00DF0E3C">
              <w:rPr>
                <w:noProof/>
                <w:sz w:val="18"/>
                <w:szCs w:val="18"/>
                <w:lang w:val="en-GB"/>
              </w:rPr>
              <w:t>438 students (mean age=22.4)</w:t>
            </w:r>
          </w:p>
        </w:tc>
        <w:tc>
          <w:tcPr>
            <w:tcW w:w="1258" w:type="dxa"/>
            <w:shd w:val="clear" w:color="auto" w:fill="auto"/>
            <w:hideMark/>
          </w:tcPr>
          <w:p w14:paraId="0DB6A74D" w14:textId="1CAE08BE" w:rsidR="00D84AD9" w:rsidRPr="00DF0E3C" w:rsidRDefault="00AD4A6B" w:rsidP="00F55C91">
            <w:pPr>
              <w:rPr>
                <w:noProof/>
                <w:sz w:val="18"/>
                <w:szCs w:val="18"/>
                <w:lang w:val="en-GB"/>
              </w:rPr>
            </w:pPr>
            <w:r w:rsidRPr="00DF0E3C">
              <w:rPr>
                <w:noProof/>
                <w:sz w:val="18"/>
                <w:szCs w:val="18"/>
                <w:lang w:val="en-GB"/>
              </w:rPr>
              <w:t>C</w:t>
            </w:r>
            <w:r w:rsidR="00D84AD9" w:rsidRPr="00DF0E3C">
              <w:rPr>
                <w:noProof/>
                <w:sz w:val="18"/>
                <w:szCs w:val="18"/>
                <w:lang w:val="en-GB"/>
              </w:rPr>
              <w:t>ross-sectional, survey</w:t>
            </w:r>
          </w:p>
        </w:tc>
        <w:tc>
          <w:tcPr>
            <w:tcW w:w="2494" w:type="dxa"/>
            <w:hideMark/>
          </w:tcPr>
          <w:p w14:paraId="333CE35B" w14:textId="0FA792FA" w:rsidR="00D84AD9" w:rsidRPr="00DF0E3C" w:rsidRDefault="00AD4A6B" w:rsidP="00F55C91">
            <w:pPr>
              <w:rPr>
                <w:noProof/>
                <w:sz w:val="18"/>
                <w:szCs w:val="18"/>
                <w:lang w:val="en-GB"/>
              </w:rPr>
            </w:pPr>
            <w:r w:rsidRPr="00DF0E3C">
              <w:rPr>
                <w:noProof/>
                <w:sz w:val="18"/>
                <w:szCs w:val="18"/>
                <w:lang w:val="en-GB"/>
              </w:rPr>
              <w:t>S</w:t>
            </w:r>
            <w:r w:rsidR="00D84AD9" w:rsidRPr="00DF0E3C">
              <w:rPr>
                <w:noProof/>
                <w:sz w:val="18"/>
                <w:szCs w:val="18"/>
                <w:lang w:val="en-GB"/>
              </w:rPr>
              <w:t xml:space="preserve">exual functioning (mediated by sexual self-esteem) </w:t>
            </w:r>
          </w:p>
        </w:tc>
        <w:tc>
          <w:tcPr>
            <w:tcW w:w="2572" w:type="dxa"/>
            <w:shd w:val="clear" w:color="auto" w:fill="auto"/>
            <w:hideMark/>
          </w:tcPr>
          <w:p w14:paraId="41EADE3E" w14:textId="5C314D11" w:rsidR="00D84AD9" w:rsidRPr="00DF0E3C" w:rsidRDefault="00AD4A6B" w:rsidP="00F55C91">
            <w:pPr>
              <w:rPr>
                <w:noProof/>
                <w:sz w:val="18"/>
                <w:szCs w:val="18"/>
                <w:lang w:val="en-GB"/>
              </w:rPr>
            </w:pPr>
            <w:r w:rsidRPr="00DF0E3C">
              <w:rPr>
                <w:noProof/>
                <w:sz w:val="18"/>
                <w:szCs w:val="18"/>
                <w:lang w:val="en-GB"/>
              </w:rPr>
              <w:t>S</w:t>
            </w:r>
            <w:r w:rsidR="00D84AD9" w:rsidRPr="00DF0E3C">
              <w:rPr>
                <w:noProof/>
                <w:sz w:val="18"/>
                <w:szCs w:val="18"/>
                <w:lang w:val="en-GB"/>
              </w:rPr>
              <w:t xml:space="preserve">exual satisfaction </w:t>
            </w:r>
          </w:p>
        </w:tc>
        <w:tc>
          <w:tcPr>
            <w:tcW w:w="4156" w:type="dxa"/>
            <w:hideMark/>
          </w:tcPr>
          <w:p w14:paraId="6A5CD599" w14:textId="77777777" w:rsidR="00D84AD9" w:rsidRPr="00DF0E3C" w:rsidRDefault="00D84AD9" w:rsidP="00F55C91">
            <w:pPr>
              <w:rPr>
                <w:noProof/>
                <w:sz w:val="18"/>
                <w:szCs w:val="18"/>
                <w:lang w:val="en-GB"/>
              </w:rPr>
            </w:pPr>
            <w:r w:rsidRPr="00DF0E3C">
              <w:rPr>
                <w:noProof/>
                <w:sz w:val="18"/>
                <w:szCs w:val="18"/>
                <w:lang w:val="en-GB"/>
              </w:rPr>
              <w:t>Sexual self-esteem appears to partially mediate the relationship between sexual functioning and sexual satisfaction.</w:t>
            </w:r>
          </w:p>
        </w:tc>
        <w:tc>
          <w:tcPr>
            <w:tcW w:w="2198" w:type="dxa"/>
            <w:hideMark/>
          </w:tcPr>
          <w:p w14:paraId="067B5010" w14:textId="77777777" w:rsidR="00D84AD9" w:rsidRPr="00DF0E3C" w:rsidRDefault="00D84AD9" w:rsidP="00F55C91">
            <w:pPr>
              <w:rPr>
                <w:noProof/>
                <w:sz w:val="18"/>
                <w:szCs w:val="18"/>
                <w:lang w:val="en-GB"/>
              </w:rPr>
            </w:pPr>
            <w:r w:rsidRPr="00DF0E3C">
              <w:rPr>
                <w:noProof/>
                <w:sz w:val="18"/>
                <w:szCs w:val="18"/>
                <w:lang w:val="en-GB"/>
              </w:rPr>
              <w:t>Moderate/ high bias. Cross-sectional data, relationship can be bi-directional/ reversed. Unclear if they controlled for confounding (seems not the case).</w:t>
            </w:r>
          </w:p>
        </w:tc>
      </w:tr>
      <w:tr w:rsidR="00DF0E3C" w:rsidRPr="00DF0E3C" w14:paraId="0D731A6A" w14:textId="77777777" w:rsidTr="00DF0E3C">
        <w:trPr>
          <w:trHeight w:val="1450"/>
        </w:trPr>
        <w:tc>
          <w:tcPr>
            <w:tcW w:w="1316" w:type="dxa"/>
          </w:tcPr>
          <w:p w14:paraId="7D73D5D4" w14:textId="77777777" w:rsidR="00D84AD9" w:rsidRPr="00DF0E3C" w:rsidRDefault="00D84AD9" w:rsidP="00F55C91">
            <w:pPr>
              <w:rPr>
                <w:noProof/>
                <w:sz w:val="18"/>
                <w:szCs w:val="18"/>
                <w:lang w:val="en-GB"/>
              </w:rPr>
            </w:pPr>
            <w:r w:rsidRPr="00DF0E3C">
              <w:rPr>
                <w:noProof/>
                <w:sz w:val="18"/>
                <w:szCs w:val="18"/>
                <w:lang w:val="en-GB"/>
              </w:rPr>
              <w:t>Perkins et al. 2022</w:t>
            </w:r>
          </w:p>
        </w:tc>
        <w:tc>
          <w:tcPr>
            <w:tcW w:w="1316" w:type="dxa"/>
            <w:noWrap/>
          </w:tcPr>
          <w:p w14:paraId="5FDF20F9" w14:textId="77777777" w:rsidR="00D84AD9" w:rsidRPr="00DF0E3C" w:rsidRDefault="00D84AD9" w:rsidP="00F55C91">
            <w:pPr>
              <w:rPr>
                <w:noProof/>
                <w:sz w:val="18"/>
                <w:szCs w:val="18"/>
                <w:lang w:val="en-GB"/>
              </w:rPr>
            </w:pPr>
            <w:r w:rsidRPr="00DF0E3C">
              <w:rPr>
                <w:noProof/>
                <w:sz w:val="18"/>
                <w:szCs w:val="18"/>
                <w:lang w:val="en-GB"/>
              </w:rPr>
              <w:t>406 black women</w:t>
            </w:r>
          </w:p>
        </w:tc>
        <w:tc>
          <w:tcPr>
            <w:tcW w:w="1258" w:type="dxa"/>
            <w:shd w:val="clear" w:color="auto" w:fill="auto"/>
          </w:tcPr>
          <w:p w14:paraId="0E00CD26" w14:textId="76C7B20F" w:rsidR="00D84AD9" w:rsidRPr="00DF0E3C" w:rsidRDefault="00AD4A6B" w:rsidP="00F55C91">
            <w:pPr>
              <w:rPr>
                <w:noProof/>
                <w:sz w:val="18"/>
                <w:szCs w:val="18"/>
                <w:lang w:val="en-GB"/>
              </w:rPr>
            </w:pPr>
            <w:r w:rsidRPr="00DF0E3C">
              <w:rPr>
                <w:noProof/>
                <w:sz w:val="18"/>
                <w:szCs w:val="18"/>
                <w:lang w:val="en-GB"/>
              </w:rPr>
              <w:t>C</w:t>
            </w:r>
            <w:r w:rsidR="00D84AD9" w:rsidRPr="00DF0E3C">
              <w:rPr>
                <w:noProof/>
                <w:sz w:val="18"/>
                <w:szCs w:val="18"/>
                <w:lang w:val="en-GB"/>
              </w:rPr>
              <w:t>ross-sectional, online survey</w:t>
            </w:r>
          </w:p>
        </w:tc>
        <w:tc>
          <w:tcPr>
            <w:tcW w:w="2494" w:type="dxa"/>
          </w:tcPr>
          <w:p w14:paraId="4FCAD25E" w14:textId="77777777" w:rsidR="00D84AD9" w:rsidRPr="00DF0E3C" w:rsidRDefault="00D84AD9" w:rsidP="00F55C91">
            <w:pPr>
              <w:rPr>
                <w:noProof/>
                <w:sz w:val="18"/>
                <w:szCs w:val="18"/>
                <w:lang w:val="en-GB"/>
              </w:rPr>
            </w:pPr>
            <w:r w:rsidRPr="00DF0E3C">
              <w:rPr>
                <w:noProof/>
                <w:sz w:val="18"/>
                <w:szCs w:val="18"/>
                <w:lang w:val="en-GB"/>
              </w:rPr>
              <w:t>Sexual assertiveness</w:t>
            </w:r>
          </w:p>
          <w:p w14:paraId="32F53664" w14:textId="77777777" w:rsidR="00D84AD9" w:rsidRPr="00DF0E3C" w:rsidRDefault="00D84AD9" w:rsidP="00F55C91">
            <w:pPr>
              <w:rPr>
                <w:noProof/>
                <w:sz w:val="18"/>
                <w:szCs w:val="18"/>
                <w:lang w:val="en-GB"/>
              </w:rPr>
            </w:pPr>
          </w:p>
        </w:tc>
        <w:tc>
          <w:tcPr>
            <w:tcW w:w="2572" w:type="dxa"/>
            <w:shd w:val="clear" w:color="auto" w:fill="auto"/>
          </w:tcPr>
          <w:p w14:paraId="043476CB" w14:textId="77777777" w:rsidR="00D84AD9" w:rsidRPr="00DF0E3C" w:rsidRDefault="00D84AD9" w:rsidP="00F55C91">
            <w:pPr>
              <w:rPr>
                <w:noProof/>
                <w:sz w:val="18"/>
                <w:szCs w:val="18"/>
                <w:lang w:val="en-GB"/>
              </w:rPr>
            </w:pPr>
            <w:r w:rsidRPr="00DF0E3C">
              <w:rPr>
                <w:noProof/>
                <w:sz w:val="18"/>
                <w:szCs w:val="18"/>
                <w:lang w:val="en-GB"/>
              </w:rPr>
              <w:t>Sexual satisfaction</w:t>
            </w:r>
          </w:p>
          <w:p w14:paraId="6BBE02C4" w14:textId="77777777" w:rsidR="00D84AD9" w:rsidRPr="00DF0E3C" w:rsidRDefault="00D84AD9" w:rsidP="00F55C91">
            <w:pPr>
              <w:rPr>
                <w:noProof/>
                <w:sz w:val="18"/>
                <w:szCs w:val="18"/>
                <w:lang w:val="en-GB"/>
              </w:rPr>
            </w:pPr>
          </w:p>
        </w:tc>
        <w:tc>
          <w:tcPr>
            <w:tcW w:w="4156" w:type="dxa"/>
          </w:tcPr>
          <w:p w14:paraId="1CD50F8A" w14:textId="1AA08E68" w:rsidR="00D84AD9" w:rsidRPr="00DF0E3C" w:rsidRDefault="00D84AD9" w:rsidP="00F55C91">
            <w:pPr>
              <w:rPr>
                <w:noProof/>
                <w:sz w:val="18"/>
                <w:szCs w:val="18"/>
                <w:lang w:val="en-GB"/>
              </w:rPr>
            </w:pPr>
            <w:r w:rsidRPr="00DF0E3C">
              <w:rPr>
                <w:noProof/>
                <w:sz w:val="18"/>
                <w:szCs w:val="18"/>
                <w:lang w:val="en-GB"/>
              </w:rPr>
              <w:t xml:space="preserve">SWS dimensions moderated the association between sexual assertiveness and sexual satisfaction. Findings from the present study highlight the importance of considering culturally salient racialized gender </w:t>
            </w:r>
            <w:r w:rsidRPr="00DF0E3C">
              <w:rPr>
                <w:noProof/>
                <w:sz w:val="18"/>
                <w:szCs w:val="18"/>
                <w:lang w:val="en-GB"/>
              </w:rPr>
              <w:lastRenderedPageBreak/>
              <w:t>schemas when examining Black women’s sexual attitudes and behaviors.</w:t>
            </w:r>
          </w:p>
        </w:tc>
        <w:tc>
          <w:tcPr>
            <w:tcW w:w="2198" w:type="dxa"/>
          </w:tcPr>
          <w:p w14:paraId="34C1E4CB" w14:textId="77777777" w:rsidR="00D84AD9" w:rsidRPr="00DF0E3C" w:rsidRDefault="00D84AD9" w:rsidP="00F55C91">
            <w:pPr>
              <w:rPr>
                <w:noProof/>
                <w:sz w:val="18"/>
                <w:szCs w:val="18"/>
                <w:lang w:val="en-GB"/>
              </w:rPr>
            </w:pPr>
            <w:r w:rsidRPr="00DF0E3C">
              <w:rPr>
                <w:noProof/>
                <w:sz w:val="18"/>
                <w:szCs w:val="18"/>
                <w:lang w:val="en-GB"/>
              </w:rPr>
              <w:lastRenderedPageBreak/>
              <w:t xml:space="preserve">Moderate/ high bias. Cross-sectional data, no confounder control. Scales </w:t>
            </w:r>
            <w:r w:rsidRPr="00DF0E3C">
              <w:rPr>
                <w:noProof/>
                <w:sz w:val="18"/>
                <w:szCs w:val="18"/>
                <w:lang w:val="en-GB"/>
              </w:rPr>
              <w:lastRenderedPageBreak/>
              <w:t xml:space="preserve">created and used on White samples predominantly. </w:t>
            </w:r>
          </w:p>
        </w:tc>
      </w:tr>
      <w:tr w:rsidR="00DF0E3C" w:rsidRPr="00DF0E3C" w14:paraId="1C284B8A" w14:textId="77777777" w:rsidTr="00DF0E3C">
        <w:trPr>
          <w:trHeight w:val="580"/>
        </w:trPr>
        <w:tc>
          <w:tcPr>
            <w:tcW w:w="1316" w:type="dxa"/>
            <w:hideMark/>
          </w:tcPr>
          <w:p w14:paraId="13C8FFBF" w14:textId="401DA020" w:rsidR="00D84AD9" w:rsidRPr="00DF0E3C" w:rsidRDefault="00D84AD9" w:rsidP="00F55C91">
            <w:pPr>
              <w:rPr>
                <w:noProof/>
                <w:sz w:val="18"/>
                <w:szCs w:val="18"/>
                <w:lang w:val="en-GB"/>
              </w:rPr>
            </w:pPr>
            <w:r w:rsidRPr="00DF0E3C">
              <w:rPr>
                <w:noProof/>
                <w:sz w:val="18"/>
                <w:szCs w:val="18"/>
                <w:lang w:val="en-GB"/>
              </w:rPr>
              <w:lastRenderedPageBreak/>
              <w:t>Phillips 201</w:t>
            </w:r>
            <w:r w:rsidR="00AD2B86" w:rsidRPr="00DF0E3C">
              <w:rPr>
                <w:noProof/>
                <w:sz w:val="18"/>
                <w:szCs w:val="18"/>
                <w:lang w:val="en-GB"/>
              </w:rPr>
              <w:t>4</w:t>
            </w:r>
          </w:p>
        </w:tc>
        <w:tc>
          <w:tcPr>
            <w:tcW w:w="1316" w:type="dxa"/>
            <w:noWrap/>
            <w:hideMark/>
          </w:tcPr>
          <w:p w14:paraId="2107EE72" w14:textId="77777777" w:rsidR="00D84AD9" w:rsidRPr="00DF0E3C" w:rsidRDefault="00D84AD9" w:rsidP="00F55C91">
            <w:pPr>
              <w:rPr>
                <w:noProof/>
                <w:sz w:val="18"/>
                <w:szCs w:val="18"/>
                <w:lang w:val="en-GB"/>
              </w:rPr>
            </w:pPr>
            <w:r w:rsidRPr="00DF0E3C">
              <w:rPr>
                <w:noProof/>
                <w:sz w:val="18"/>
                <w:szCs w:val="18"/>
                <w:lang w:val="en-GB"/>
              </w:rPr>
              <w:t xml:space="preserve"> 353 sorority and non-sorority women (97% &lt;23)</w:t>
            </w:r>
          </w:p>
        </w:tc>
        <w:tc>
          <w:tcPr>
            <w:tcW w:w="1258" w:type="dxa"/>
            <w:shd w:val="clear" w:color="auto" w:fill="auto"/>
            <w:hideMark/>
          </w:tcPr>
          <w:p w14:paraId="48535DC3" w14:textId="77777777" w:rsidR="00D84AD9" w:rsidRPr="00DF0E3C" w:rsidRDefault="00D84AD9" w:rsidP="00F55C91">
            <w:pPr>
              <w:rPr>
                <w:noProof/>
                <w:sz w:val="18"/>
                <w:szCs w:val="18"/>
                <w:lang w:val="en-GB"/>
              </w:rPr>
            </w:pPr>
            <w:r w:rsidRPr="00DF0E3C">
              <w:rPr>
                <w:noProof/>
                <w:sz w:val="18"/>
                <w:szCs w:val="18"/>
                <w:lang w:val="en-GB"/>
              </w:rPr>
              <w:t>Cross-sectional, survey</w:t>
            </w:r>
          </w:p>
        </w:tc>
        <w:tc>
          <w:tcPr>
            <w:tcW w:w="2494" w:type="dxa"/>
            <w:hideMark/>
          </w:tcPr>
          <w:p w14:paraId="4140CD38" w14:textId="306432D4" w:rsidR="00D84AD9" w:rsidRPr="00DF0E3C" w:rsidRDefault="00AD4A6B" w:rsidP="00F55C91">
            <w:pPr>
              <w:rPr>
                <w:noProof/>
                <w:sz w:val="18"/>
                <w:szCs w:val="18"/>
                <w:lang w:val="en-GB"/>
              </w:rPr>
            </w:pPr>
            <w:r w:rsidRPr="00DF0E3C">
              <w:rPr>
                <w:noProof/>
                <w:sz w:val="18"/>
                <w:szCs w:val="18"/>
                <w:lang w:val="en-GB"/>
              </w:rPr>
              <w:t>S</w:t>
            </w:r>
            <w:r w:rsidR="00D84AD9" w:rsidRPr="00DF0E3C">
              <w:rPr>
                <w:noProof/>
                <w:sz w:val="18"/>
                <w:szCs w:val="18"/>
                <w:lang w:val="en-GB"/>
              </w:rPr>
              <w:t>exual assertiveness questionnaire</w:t>
            </w:r>
          </w:p>
        </w:tc>
        <w:tc>
          <w:tcPr>
            <w:tcW w:w="2572" w:type="dxa"/>
            <w:shd w:val="clear" w:color="auto" w:fill="auto"/>
            <w:hideMark/>
          </w:tcPr>
          <w:p w14:paraId="6E0DACD7" w14:textId="5FDC662F" w:rsidR="00D84AD9" w:rsidRPr="00DF0E3C" w:rsidRDefault="00AD4A6B" w:rsidP="00F55C91">
            <w:pPr>
              <w:rPr>
                <w:noProof/>
                <w:sz w:val="18"/>
                <w:szCs w:val="18"/>
                <w:lang w:val="fr-FR"/>
              </w:rPr>
            </w:pPr>
            <w:r w:rsidRPr="00DF0E3C">
              <w:rPr>
                <w:noProof/>
                <w:sz w:val="18"/>
                <w:szCs w:val="18"/>
                <w:lang w:val="fr-FR"/>
              </w:rPr>
              <w:t>S</w:t>
            </w:r>
            <w:r w:rsidR="00D84AD9" w:rsidRPr="00DF0E3C">
              <w:rPr>
                <w:noProof/>
                <w:sz w:val="18"/>
                <w:szCs w:val="18"/>
                <w:lang w:val="fr-FR"/>
              </w:rPr>
              <w:t>exual victimization (sexual experiences, SES)</w:t>
            </w:r>
          </w:p>
        </w:tc>
        <w:tc>
          <w:tcPr>
            <w:tcW w:w="4156" w:type="dxa"/>
            <w:hideMark/>
          </w:tcPr>
          <w:p w14:paraId="1DACA998" w14:textId="77777777" w:rsidR="00D84AD9" w:rsidRPr="00DF0E3C" w:rsidRDefault="00D84AD9" w:rsidP="00F55C91">
            <w:pPr>
              <w:rPr>
                <w:noProof/>
                <w:sz w:val="18"/>
                <w:szCs w:val="18"/>
                <w:lang w:val="en-GB"/>
              </w:rPr>
            </w:pPr>
            <w:r w:rsidRPr="00DF0E3C">
              <w:rPr>
                <w:noProof/>
                <w:sz w:val="18"/>
                <w:szCs w:val="18"/>
                <w:lang w:val="en-GB"/>
              </w:rPr>
              <w:t>Sexual assertiveness and refusal assertiveness were negatively correlated with sexual victimization.</w:t>
            </w:r>
          </w:p>
        </w:tc>
        <w:tc>
          <w:tcPr>
            <w:tcW w:w="2198" w:type="dxa"/>
            <w:hideMark/>
          </w:tcPr>
          <w:p w14:paraId="03F2FEDE" w14:textId="77777777" w:rsidR="00D84AD9" w:rsidRPr="00DF0E3C" w:rsidRDefault="00D84AD9" w:rsidP="00F55C91">
            <w:pPr>
              <w:rPr>
                <w:noProof/>
                <w:sz w:val="18"/>
                <w:szCs w:val="18"/>
                <w:lang w:val="en-GB"/>
              </w:rPr>
            </w:pPr>
            <w:r w:rsidRPr="00DF0E3C">
              <w:rPr>
                <w:noProof/>
                <w:sz w:val="18"/>
                <w:szCs w:val="18"/>
                <w:lang w:val="en-GB"/>
              </w:rPr>
              <w:t xml:space="preserve">Moderate/ high bias. Cross-sectional data, relationship can be bi-directional/ reversed. Retrospective design.  </w:t>
            </w:r>
          </w:p>
        </w:tc>
      </w:tr>
      <w:tr w:rsidR="00DF0E3C" w:rsidRPr="00DF0E3C" w14:paraId="19D98470" w14:textId="77777777" w:rsidTr="00DF0E3C">
        <w:trPr>
          <w:trHeight w:val="1450"/>
        </w:trPr>
        <w:tc>
          <w:tcPr>
            <w:tcW w:w="1316" w:type="dxa"/>
            <w:hideMark/>
          </w:tcPr>
          <w:p w14:paraId="50E6AC26" w14:textId="77777777" w:rsidR="00D84AD9" w:rsidRPr="00DF0E3C" w:rsidRDefault="00D84AD9" w:rsidP="00F55C91">
            <w:pPr>
              <w:rPr>
                <w:noProof/>
                <w:sz w:val="18"/>
                <w:szCs w:val="18"/>
                <w:lang w:val="en-GB"/>
              </w:rPr>
            </w:pPr>
            <w:r w:rsidRPr="00DF0E3C">
              <w:rPr>
                <w:noProof/>
                <w:sz w:val="18"/>
                <w:szCs w:val="18"/>
                <w:lang w:val="en-GB"/>
              </w:rPr>
              <w:t>Rahman et al.  2011</w:t>
            </w:r>
          </w:p>
        </w:tc>
        <w:tc>
          <w:tcPr>
            <w:tcW w:w="1316" w:type="dxa"/>
            <w:noWrap/>
            <w:hideMark/>
          </w:tcPr>
          <w:p w14:paraId="3C66FE6E" w14:textId="77777777" w:rsidR="00D84AD9" w:rsidRPr="00DF0E3C" w:rsidRDefault="00D84AD9" w:rsidP="00F55C91">
            <w:pPr>
              <w:rPr>
                <w:noProof/>
                <w:sz w:val="18"/>
                <w:szCs w:val="18"/>
                <w:lang w:val="en-GB"/>
              </w:rPr>
            </w:pPr>
            <w:r w:rsidRPr="00DF0E3C">
              <w:rPr>
                <w:noProof/>
                <w:sz w:val="18"/>
                <w:szCs w:val="18"/>
                <w:lang w:val="en-GB"/>
              </w:rPr>
              <w:t>4181 married women in Bangladesh (age 15-24)</w:t>
            </w:r>
          </w:p>
        </w:tc>
        <w:tc>
          <w:tcPr>
            <w:tcW w:w="1258" w:type="dxa"/>
            <w:shd w:val="clear" w:color="auto" w:fill="auto"/>
            <w:hideMark/>
          </w:tcPr>
          <w:p w14:paraId="563B8685" w14:textId="7F3377C8" w:rsidR="00D84AD9" w:rsidRPr="00DF0E3C" w:rsidRDefault="00AD4A6B" w:rsidP="00F55C91">
            <w:pPr>
              <w:rPr>
                <w:noProof/>
                <w:sz w:val="18"/>
                <w:szCs w:val="18"/>
                <w:lang w:val="en-GB"/>
              </w:rPr>
            </w:pPr>
            <w:r w:rsidRPr="00DF0E3C">
              <w:rPr>
                <w:noProof/>
                <w:sz w:val="18"/>
                <w:szCs w:val="18"/>
                <w:lang w:val="en-GB"/>
              </w:rPr>
              <w:t>C</w:t>
            </w:r>
            <w:r w:rsidR="00D84AD9" w:rsidRPr="00DF0E3C">
              <w:rPr>
                <w:noProof/>
                <w:sz w:val="18"/>
                <w:szCs w:val="18"/>
                <w:lang w:val="en-GB"/>
              </w:rPr>
              <w:t>ross-sectional, survey</w:t>
            </w:r>
          </w:p>
        </w:tc>
        <w:tc>
          <w:tcPr>
            <w:tcW w:w="2494" w:type="dxa"/>
            <w:hideMark/>
          </w:tcPr>
          <w:p w14:paraId="44A47DE0" w14:textId="022AED42" w:rsidR="00D84AD9" w:rsidRPr="00DF0E3C" w:rsidRDefault="00AD4A6B" w:rsidP="00F55C91">
            <w:pPr>
              <w:rPr>
                <w:noProof/>
                <w:sz w:val="18"/>
                <w:szCs w:val="18"/>
                <w:lang w:val="en-GB"/>
              </w:rPr>
            </w:pPr>
            <w:r w:rsidRPr="00DF0E3C">
              <w:rPr>
                <w:noProof/>
                <w:sz w:val="18"/>
                <w:szCs w:val="18"/>
                <w:lang w:val="en-GB"/>
              </w:rPr>
              <w:t>E</w:t>
            </w:r>
            <w:r w:rsidR="00D84AD9" w:rsidRPr="00DF0E3C">
              <w:rPr>
                <w:noProof/>
                <w:sz w:val="18"/>
                <w:szCs w:val="18"/>
                <w:lang w:val="en-GB"/>
              </w:rPr>
              <w:t>mpowerment, agency (measured as employment, type of earnings, control over cash, freedom of movement)</w:t>
            </w:r>
          </w:p>
        </w:tc>
        <w:tc>
          <w:tcPr>
            <w:tcW w:w="2572" w:type="dxa"/>
            <w:shd w:val="clear" w:color="auto" w:fill="auto"/>
            <w:hideMark/>
          </w:tcPr>
          <w:p w14:paraId="757DC0E1" w14:textId="77777777" w:rsidR="00D84AD9" w:rsidRPr="00DF0E3C" w:rsidRDefault="00D84AD9" w:rsidP="00F55C91">
            <w:pPr>
              <w:rPr>
                <w:noProof/>
                <w:sz w:val="18"/>
                <w:szCs w:val="18"/>
                <w:lang w:val="en-GB"/>
              </w:rPr>
            </w:pPr>
            <w:r w:rsidRPr="00DF0E3C">
              <w:rPr>
                <w:noProof/>
                <w:sz w:val="18"/>
                <w:szCs w:val="18"/>
                <w:lang w:val="en-GB"/>
              </w:rPr>
              <w:t xml:space="preserve">Intimate partner violence (including sexual violence) </w:t>
            </w:r>
          </w:p>
        </w:tc>
        <w:tc>
          <w:tcPr>
            <w:tcW w:w="4156" w:type="dxa"/>
            <w:hideMark/>
          </w:tcPr>
          <w:p w14:paraId="745D7504" w14:textId="01454808" w:rsidR="00D84AD9" w:rsidRPr="00DF0E3C" w:rsidRDefault="00AD4A6B" w:rsidP="00F55C91">
            <w:pPr>
              <w:rPr>
                <w:noProof/>
                <w:sz w:val="18"/>
                <w:szCs w:val="18"/>
                <w:lang w:val="en-GB"/>
              </w:rPr>
            </w:pPr>
            <w:r w:rsidRPr="00DF0E3C">
              <w:rPr>
                <w:noProof/>
                <w:sz w:val="18"/>
                <w:szCs w:val="18"/>
                <w:lang w:val="en-GB"/>
              </w:rPr>
              <w:t>E</w:t>
            </w:r>
            <w:r w:rsidR="00D84AD9" w:rsidRPr="00DF0E3C">
              <w:rPr>
                <w:noProof/>
                <w:sz w:val="18"/>
                <w:szCs w:val="18"/>
                <w:lang w:val="en-GB"/>
              </w:rPr>
              <w:t xml:space="preserve">mpowerment and agency without men's support increases risk for IPV </w:t>
            </w:r>
          </w:p>
        </w:tc>
        <w:tc>
          <w:tcPr>
            <w:tcW w:w="2198" w:type="dxa"/>
            <w:hideMark/>
          </w:tcPr>
          <w:p w14:paraId="405F0F44" w14:textId="77777777" w:rsidR="00D84AD9" w:rsidRPr="00DF0E3C" w:rsidRDefault="00D84AD9" w:rsidP="00F55C91">
            <w:pPr>
              <w:rPr>
                <w:noProof/>
                <w:sz w:val="18"/>
                <w:szCs w:val="18"/>
                <w:lang w:val="en-GB"/>
              </w:rPr>
            </w:pPr>
            <w:r w:rsidRPr="00DF0E3C">
              <w:rPr>
                <w:noProof/>
                <w:sz w:val="18"/>
                <w:szCs w:val="18"/>
                <w:lang w:val="en-GB"/>
              </w:rPr>
              <w:t>Moderate/ high bias. Cross-sectional data, relationship can be bi-directional/ reversed. Empowerment/ agency variables not sexual.</w:t>
            </w:r>
          </w:p>
        </w:tc>
      </w:tr>
      <w:tr w:rsidR="00DF0E3C" w:rsidRPr="00DF0E3C" w14:paraId="70C1E671" w14:textId="77777777" w:rsidTr="00DF0E3C">
        <w:trPr>
          <w:trHeight w:val="870"/>
        </w:trPr>
        <w:tc>
          <w:tcPr>
            <w:tcW w:w="1316" w:type="dxa"/>
            <w:hideMark/>
          </w:tcPr>
          <w:p w14:paraId="48BA8345" w14:textId="77777777" w:rsidR="00D84AD9" w:rsidRPr="00DF0E3C" w:rsidRDefault="00D84AD9" w:rsidP="00F55C91">
            <w:pPr>
              <w:rPr>
                <w:noProof/>
                <w:sz w:val="18"/>
                <w:szCs w:val="18"/>
                <w:lang w:val="en-GB"/>
              </w:rPr>
            </w:pPr>
            <w:r w:rsidRPr="00DF0E3C">
              <w:rPr>
                <w:noProof/>
                <w:sz w:val="18"/>
                <w:szCs w:val="18"/>
                <w:lang w:val="en-GB"/>
              </w:rPr>
              <w:t>Reese 2019</w:t>
            </w:r>
          </w:p>
        </w:tc>
        <w:tc>
          <w:tcPr>
            <w:tcW w:w="1316" w:type="dxa"/>
            <w:noWrap/>
            <w:hideMark/>
          </w:tcPr>
          <w:p w14:paraId="364ACBF4" w14:textId="77777777" w:rsidR="00D84AD9" w:rsidRPr="00DF0E3C" w:rsidRDefault="00D84AD9" w:rsidP="00F55C91">
            <w:pPr>
              <w:rPr>
                <w:noProof/>
                <w:sz w:val="18"/>
                <w:szCs w:val="18"/>
                <w:lang w:val="en-GB"/>
              </w:rPr>
            </w:pPr>
            <w:r w:rsidRPr="00DF0E3C">
              <w:rPr>
                <w:noProof/>
                <w:sz w:val="18"/>
                <w:szCs w:val="18"/>
                <w:lang w:val="en-GB"/>
              </w:rPr>
              <w:t xml:space="preserve"> &gt;15,000 emerging adults (age 18-</w:t>
            </w:r>
            <w:r w:rsidRPr="00DF0E3C">
              <w:rPr>
                <w:noProof/>
                <w:sz w:val="18"/>
                <w:szCs w:val="18"/>
                <w:lang w:val="en-GB"/>
              </w:rPr>
              <w:lastRenderedPageBreak/>
              <w:t>26) of Add Health</w:t>
            </w:r>
          </w:p>
        </w:tc>
        <w:tc>
          <w:tcPr>
            <w:tcW w:w="1258" w:type="dxa"/>
            <w:shd w:val="clear" w:color="auto" w:fill="auto"/>
            <w:hideMark/>
          </w:tcPr>
          <w:p w14:paraId="6E7F19F8" w14:textId="5AEE0D63" w:rsidR="00D84AD9" w:rsidRPr="00DF0E3C" w:rsidRDefault="00AD4A6B" w:rsidP="00F55C91">
            <w:pPr>
              <w:rPr>
                <w:noProof/>
                <w:sz w:val="18"/>
                <w:szCs w:val="18"/>
                <w:lang w:val="en-GB"/>
              </w:rPr>
            </w:pPr>
            <w:r w:rsidRPr="00DF0E3C">
              <w:rPr>
                <w:noProof/>
                <w:sz w:val="18"/>
                <w:szCs w:val="18"/>
                <w:lang w:val="en-GB"/>
              </w:rPr>
              <w:lastRenderedPageBreak/>
              <w:t>L</w:t>
            </w:r>
            <w:r w:rsidR="00D84AD9" w:rsidRPr="00DF0E3C">
              <w:rPr>
                <w:noProof/>
                <w:sz w:val="18"/>
                <w:szCs w:val="18"/>
                <w:lang w:val="en-GB"/>
              </w:rPr>
              <w:t>ongitudinal, survey</w:t>
            </w:r>
          </w:p>
        </w:tc>
        <w:tc>
          <w:tcPr>
            <w:tcW w:w="2494" w:type="dxa"/>
            <w:hideMark/>
          </w:tcPr>
          <w:p w14:paraId="1D142021" w14:textId="6B7B4D0D" w:rsidR="00D84AD9" w:rsidRPr="00DF0E3C" w:rsidRDefault="00AD4A6B" w:rsidP="00F55C91">
            <w:pPr>
              <w:rPr>
                <w:noProof/>
                <w:sz w:val="18"/>
                <w:szCs w:val="18"/>
                <w:lang w:val="en-GB"/>
              </w:rPr>
            </w:pPr>
            <w:r w:rsidRPr="00DF0E3C">
              <w:rPr>
                <w:noProof/>
                <w:sz w:val="18"/>
                <w:szCs w:val="18"/>
                <w:lang w:val="en-GB"/>
              </w:rPr>
              <w:t>P</w:t>
            </w:r>
            <w:r w:rsidR="00D84AD9" w:rsidRPr="00DF0E3C">
              <w:rPr>
                <w:noProof/>
                <w:sz w:val="18"/>
                <w:szCs w:val="18"/>
                <w:lang w:val="en-GB"/>
              </w:rPr>
              <w:t xml:space="preserve">ositive youth development (PYD) --&gt; confidence, autonomy, parental bonds and community bonds </w:t>
            </w:r>
          </w:p>
        </w:tc>
        <w:tc>
          <w:tcPr>
            <w:tcW w:w="2572" w:type="dxa"/>
            <w:shd w:val="clear" w:color="auto" w:fill="auto"/>
            <w:hideMark/>
          </w:tcPr>
          <w:p w14:paraId="28214E28" w14:textId="059D3B93" w:rsidR="00D84AD9" w:rsidRPr="00DF0E3C" w:rsidRDefault="00AD4A6B" w:rsidP="00F55C91">
            <w:pPr>
              <w:rPr>
                <w:noProof/>
                <w:sz w:val="18"/>
                <w:szCs w:val="18"/>
                <w:lang w:val="en-GB"/>
              </w:rPr>
            </w:pPr>
            <w:r w:rsidRPr="00DF0E3C">
              <w:rPr>
                <w:noProof/>
                <w:sz w:val="18"/>
                <w:szCs w:val="18"/>
                <w:lang w:val="en-GB"/>
              </w:rPr>
              <w:t>E</w:t>
            </w:r>
            <w:r w:rsidR="00D84AD9" w:rsidRPr="00DF0E3C">
              <w:rPr>
                <w:noProof/>
                <w:sz w:val="18"/>
                <w:szCs w:val="18"/>
                <w:lang w:val="en-GB"/>
              </w:rPr>
              <w:t xml:space="preserve">njoyment of oral sex, sexual health </w:t>
            </w:r>
          </w:p>
        </w:tc>
        <w:tc>
          <w:tcPr>
            <w:tcW w:w="4156" w:type="dxa"/>
            <w:hideMark/>
          </w:tcPr>
          <w:p w14:paraId="20C028E7" w14:textId="77777777" w:rsidR="00D84AD9" w:rsidRPr="00DF0E3C" w:rsidRDefault="00D84AD9" w:rsidP="00F55C91">
            <w:pPr>
              <w:rPr>
                <w:noProof/>
                <w:sz w:val="18"/>
                <w:szCs w:val="18"/>
                <w:lang w:val="en-GB"/>
              </w:rPr>
            </w:pPr>
            <w:r w:rsidRPr="00DF0E3C">
              <w:rPr>
                <w:noProof/>
                <w:sz w:val="18"/>
                <w:szCs w:val="18"/>
                <w:lang w:val="en-GB"/>
              </w:rPr>
              <w:t>Autonomy was also associated with increased enjoyment of oral sex among females in emerging adulthood.</w:t>
            </w:r>
          </w:p>
        </w:tc>
        <w:tc>
          <w:tcPr>
            <w:tcW w:w="2198" w:type="dxa"/>
            <w:hideMark/>
          </w:tcPr>
          <w:p w14:paraId="06EDEDA1" w14:textId="77777777" w:rsidR="00D84AD9" w:rsidRPr="00DF0E3C" w:rsidRDefault="00D84AD9" w:rsidP="00F55C91">
            <w:pPr>
              <w:rPr>
                <w:noProof/>
                <w:sz w:val="18"/>
                <w:szCs w:val="18"/>
                <w:lang w:val="en-GB"/>
              </w:rPr>
            </w:pPr>
            <w:r w:rsidRPr="00DF0E3C">
              <w:rPr>
                <w:noProof/>
                <w:sz w:val="18"/>
                <w:szCs w:val="18"/>
                <w:lang w:val="en-GB"/>
              </w:rPr>
              <w:t>Low bias. Relatively high quality study. Longitudinal data.</w:t>
            </w:r>
          </w:p>
        </w:tc>
      </w:tr>
      <w:tr w:rsidR="00DF0E3C" w:rsidRPr="00DF0E3C" w14:paraId="7652DB81" w14:textId="77777777" w:rsidTr="00DF0E3C">
        <w:trPr>
          <w:trHeight w:val="407"/>
        </w:trPr>
        <w:tc>
          <w:tcPr>
            <w:tcW w:w="1316" w:type="dxa"/>
            <w:hideMark/>
          </w:tcPr>
          <w:p w14:paraId="59B27CA7" w14:textId="77777777" w:rsidR="00D84AD9" w:rsidRPr="00DF0E3C" w:rsidRDefault="00D84AD9" w:rsidP="00F55C91">
            <w:pPr>
              <w:rPr>
                <w:noProof/>
                <w:sz w:val="18"/>
                <w:szCs w:val="18"/>
                <w:lang w:val="en-GB"/>
              </w:rPr>
            </w:pPr>
            <w:r w:rsidRPr="00DF0E3C">
              <w:rPr>
                <w:noProof/>
                <w:sz w:val="18"/>
                <w:szCs w:val="18"/>
                <w:lang w:val="en-GB"/>
              </w:rPr>
              <w:t>Schry &amp; White 2013</w:t>
            </w:r>
          </w:p>
        </w:tc>
        <w:tc>
          <w:tcPr>
            <w:tcW w:w="1316" w:type="dxa"/>
            <w:noWrap/>
            <w:hideMark/>
          </w:tcPr>
          <w:p w14:paraId="2F64F965" w14:textId="77777777" w:rsidR="00D84AD9" w:rsidRPr="00DF0E3C" w:rsidRDefault="00D84AD9" w:rsidP="00F55C91">
            <w:pPr>
              <w:rPr>
                <w:noProof/>
                <w:sz w:val="18"/>
                <w:szCs w:val="18"/>
                <w:lang w:val="en-GB"/>
              </w:rPr>
            </w:pPr>
            <w:r w:rsidRPr="00DF0E3C">
              <w:rPr>
                <w:noProof/>
                <w:sz w:val="18"/>
                <w:szCs w:val="18"/>
                <w:lang w:val="en-GB"/>
              </w:rPr>
              <w:t>672 college women (mean age=19.4)</w:t>
            </w:r>
          </w:p>
        </w:tc>
        <w:tc>
          <w:tcPr>
            <w:tcW w:w="1258" w:type="dxa"/>
            <w:shd w:val="clear" w:color="auto" w:fill="auto"/>
            <w:hideMark/>
          </w:tcPr>
          <w:p w14:paraId="4FC072A7" w14:textId="1F05FE73" w:rsidR="00D84AD9" w:rsidRPr="00DF0E3C" w:rsidRDefault="00AD4A6B" w:rsidP="00F55C91">
            <w:pPr>
              <w:rPr>
                <w:noProof/>
                <w:sz w:val="18"/>
                <w:szCs w:val="18"/>
                <w:lang w:val="en-GB"/>
              </w:rPr>
            </w:pPr>
            <w:r w:rsidRPr="00DF0E3C">
              <w:rPr>
                <w:noProof/>
                <w:sz w:val="18"/>
                <w:szCs w:val="18"/>
                <w:lang w:val="en-GB"/>
              </w:rPr>
              <w:t>C</w:t>
            </w:r>
            <w:r w:rsidR="00D84AD9" w:rsidRPr="00DF0E3C">
              <w:rPr>
                <w:noProof/>
                <w:sz w:val="18"/>
                <w:szCs w:val="18"/>
                <w:lang w:val="en-GB"/>
              </w:rPr>
              <w:t>ross-sectional, survey</w:t>
            </w:r>
          </w:p>
        </w:tc>
        <w:tc>
          <w:tcPr>
            <w:tcW w:w="2494" w:type="dxa"/>
            <w:hideMark/>
          </w:tcPr>
          <w:p w14:paraId="24FB5E24" w14:textId="3276BB98" w:rsidR="00D84AD9" w:rsidRPr="00DF0E3C" w:rsidRDefault="00AD4A6B" w:rsidP="00F55C91">
            <w:pPr>
              <w:rPr>
                <w:noProof/>
                <w:sz w:val="18"/>
                <w:szCs w:val="18"/>
                <w:lang w:val="en-GB"/>
              </w:rPr>
            </w:pPr>
            <w:r w:rsidRPr="00DF0E3C">
              <w:rPr>
                <w:noProof/>
                <w:sz w:val="18"/>
                <w:szCs w:val="18"/>
                <w:lang w:val="en-GB"/>
              </w:rPr>
              <w:t>S</w:t>
            </w:r>
            <w:r w:rsidR="00D84AD9" w:rsidRPr="00DF0E3C">
              <w:rPr>
                <w:noProof/>
                <w:sz w:val="18"/>
                <w:szCs w:val="18"/>
                <w:lang w:val="en-GB"/>
              </w:rPr>
              <w:t>ocial anxiety (mediated by sexual refusal assertiveness)</w:t>
            </w:r>
          </w:p>
        </w:tc>
        <w:tc>
          <w:tcPr>
            <w:tcW w:w="2572" w:type="dxa"/>
            <w:shd w:val="clear" w:color="auto" w:fill="auto"/>
            <w:hideMark/>
          </w:tcPr>
          <w:p w14:paraId="5A574D04" w14:textId="0C092E51" w:rsidR="00D84AD9" w:rsidRPr="00DF0E3C" w:rsidRDefault="00AD4A6B" w:rsidP="00F55C91">
            <w:pPr>
              <w:rPr>
                <w:noProof/>
                <w:sz w:val="18"/>
                <w:szCs w:val="18"/>
                <w:lang w:val="en-GB"/>
              </w:rPr>
            </w:pPr>
            <w:r w:rsidRPr="00DF0E3C">
              <w:rPr>
                <w:noProof/>
                <w:sz w:val="18"/>
                <w:szCs w:val="18"/>
                <w:lang w:val="en-GB"/>
              </w:rPr>
              <w:t>S</w:t>
            </w:r>
            <w:r w:rsidR="00D84AD9" w:rsidRPr="00DF0E3C">
              <w:rPr>
                <w:noProof/>
                <w:sz w:val="18"/>
                <w:szCs w:val="18"/>
                <w:lang w:val="en-GB"/>
              </w:rPr>
              <w:t xml:space="preserve">exual victimization </w:t>
            </w:r>
          </w:p>
        </w:tc>
        <w:tc>
          <w:tcPr>
            <w:tcW w:w="4156" w:type="dxa"/>
            <w:hideMark/>
          </w:tcPr>
          <w:p w14:paraId="6232664C" w14:textId="77777777" w:rsidR="00D84AD9" w:rsidRPr="00DF0E3C" w:rsidRDefault="00D84AD9" w:rsidP="00F55C91">
            <w:pPr>
              <w:rPr>
                <w:noProof/>
                <w:sz w:val="18"/>
                <w:szCs w:val="18"/>
                <w:lang w:val="en-GB"/>
              </w:rPr>
            </w:pPr>
            <w:r w:rsidRPr="00DF0E3C">
              <w:rPr>
                <w:noProof/>
                <w:sz w:val="18"/>
                <w:szCs w:val="18"/>
                <w:lang w:val="en-GB"/>
              </w:rPr>
              <w:t xml:space="preserve">Social interaction anxiety was significantly positively related to likelihood of experiencing coerced sexual intercourse, and significant indirect effects, via decreased sexual refusal assertiveness, were found for both coerced sexual intercourse and rape. </w:t>
            </w:r>
          </w:p>
        </w:tc>
        <w:tc>
          <w:tcPr>
            <w:tcW w:w="2198" w:type="dxa"/>
            <w:hideMark/>
          </w:tcPr>
          <w:p w14:paraId="428B5544" w14:textId="77777777" w:rsidR="00D84AD9" w:rsidRPr="00DF0E3C" w:rsidRDefault="00D84AD9" w:rsidP="00F55C91">
            <w:pPr>
              <w:rPr>
                <w:noProof/>
                <w:sz w:val="18"/>
                <w:szCs w:val="18"/>
                <w:lang w:val="en-GB"/>
              </w:rPr>
            </w:pPr>
            <w:r w:rsidRPr="00DF0E3C">
              <w:rPr>
                <w:noProof/>
                <w:sz w:val="18"/>
                <w:szCs w:val="18"/>
                <w:lang w:val="en-GB"/>
              </w:rPr>
              <w:t xml:space="preserve">Moderate/ high bias. Cross-sectional data, relationship can be bidirectional/ reversed. Retrospective design. Single item for child sexual abuse. </w:t>
            </w:r>
          </w:p>
        </w:tc>
      </w:tr>
      <w:tr w:rsidR="00DF0E3C" w:rsidRPr="00DF0E3C" w14:paraId="2999161C" w14:textId="77777777" w:rsidTr="00DF0E3C">
        <w:trPr>
          <w:trHeight w:val="1450"/>
        </w:trPr>
        <w:tc>
          <w:tcPr>
            <w:tcW w:w="1316" w:type="dxa"/>
            <w:hideMark/>
          </w:tcPr>
          <w:p w14:paraId="63BBE0D8" w14:textId="77777777" w:rsidR="00D84AD9" w:rsidRPr="00DF0E3C" w:rsidRDefault="00D84AD9" w:rsidP="00F55C91">
            <w:pPr>
              <w:rPr>
                <w:noProof/>
                <w:sz w:val="18"/>
                <w:szCs w:val="18"/>
                <w:lang w:val="en-GB"/>
              </w:rPr>
            </w:pPr>
            <w:r w:rsidRPr="00DF0E3C">
              <w:rPr>
                <w:noProof/>
                <w:sz w:val="18"/>
                <w:szCs w:val="18"/>
                <w:lang w:val="en-GB"/>
              </w:rPr>
              <w:t>Smith 2007</w:t>
            </w:r>
          </w:p>
        </w:tc>
        <w:tc>
          <w:tcPr>
            <w:tcW w:w="1316" w:type="dxa"/>
            <w:noWrap/>
            <w:hideMark/>
          </w:tcPr>
          <w:p w14:paraId="39AD9769" w14:textId="77777777" w:rsidR="00D84AD9" w:rsidRPr="00DF0E3C" w:rsidRDefault="00D84AD9" w:rsidP="00F55C91">
            <w:pPr>
              <w:rPr>
                <w:noProof/>
                <w:sz w:val="18"/>
                <w:szCs w:val="18"/>
                <w:lang w:val="en-GB"/>
              </w:rPr>
            </w:pPr>
            <w:r w:rsidRPr="00DF0E3C">
              <w:rPr>
                <w:noProof/>
                <w:sz w:val="18"/>
                <w:szCs w:val="18"/>
                <w:lang w:val="en-GB"/>
              </w:rPr>
              <w:t>164 undergraduate students (mean age=21.8)</w:t>
            </w:r>
          </w:p>
        </w:tc>
        <w:tc>
          <w:tcPr>
            <w:tcW w:w="1258" w:type="dxa"/>
            <w:shd w:val="clear" w:color="auto" w:fill="auto"/>
            <w:hideMark/>
          </w:tcPr>
          <w:p w14:paraId="539661EC" w14:textId="77777777" w:rsidR="00D84AD9" w:rsidRPr="00DF0E3C" w:rsidRDefault="00D84AD9" w:rsidP="00F55C91">
            <w:pPr>
              <w:rPr>
                <w:noProof/>
                <w:sz w:val="18"/>
                <w:szCs w:val="18"/>
                <w:lang w:val="en-GB"/>
              </w:rPr>
            </w:pPr>
            <w:r w:rsidRPr="00DF0E3C">
              <w:rPr>
                <w:noProof/>
                <w:sz w:val="18"/>
                <w:szCs w:val="18"/>
                <w:lang w:val="en-GB"/>
              </w:rPr>
              <w:t>Diary study</w:t>
            </w:r>
          </w:p>
        </w:tc>
        <w:tc>
          <w:tcPr>
            <w:tcW w:w="2494" w:type="dxa"/>
            <w:hideMark/>
          </w:tcPr>
          <w:p w14:paraId="4B377F36" w14:textId="77777777" w:rsidR="00D84AD9" w:rsidRPr="00DF0E3C" w:rsidRDefault="00D84AD9" w:rsidP="00F55C91">
            <w:pPr>
              <w:rPr>
                <w:noProof/>
                <w:sz w:val="18"/>
                <w:szCs w:val="18"/>
                <w:lang w:val="en-GB"/>
              </w:rPr>
            </w:pPr>
            <w:r w:rsidRPr="00DF0E3C">
              <w:rPr>
                <w:noProof/>
                <w:sz w:val="18"/>
                <w:szCs w:val="18"/>
                <w:lang w:val="en-GB"/>
              </w:rPr>
              <w:t>Autonomy</w:t>
            </w:r>
          </w:p>
        </w:tc>
        <w:tc>
          <w:tcPr>
            <w:tcW w:w="2572" w:type="dxa"/>
            <w:shd w:val="clear" w:color="auto" w:fill="auto"/>
            <w:hideMark/>
          </w:tcPr>
          <w:p w14:paraId="2B182AB6" w14:textId="2ED3CF36" w:rsidR="00D84AD9" w:rsidRPr="00DF0E3C" w:rsidRDefault="00AD4A6B" w:rsidP="00F55C91">
            <w:pPr>
              <w:rPr>
                <w:noProof/>
                <w:sz w:val="18"/>
                <w:szCs w:val="18"/>
                <w:lang w:val="en-GB"/>
              </w:rPr>
            </w:pPr>
            <w:r w:rsidRPr="00DF0E3C">
              <w:rPr>
                <w:noProof/>
                <w:sz w:val="18"/>
                <w:szCs w:val="18"/>
                <w:lang w:val="en-GB"/>
              </w:rPr>
              <w:t>S</w:t>
            </w:r>
            <w:r w:rsidR="00D84AD9" w:rsidRPr="00DF0E3C">
              <w:rPr>
                <w:noProof/>
                <w:sz w:val="18"/>
                <w:szCs w:val="18"/>
                <w:lang w:val="en-GB"/>
              </w:rPr>
              <w:t>exual need satisfaction and positive sexual interaction</w:t>
            </w:r>
          </w:p>
        </w:tc>
        <w:tc>
          <w:tcPr>
            <w:tcW w:w="4156" w:type="dxa"/>
            <w:hideMark/>
          </w:tcPr>
          <w:p w14:paraId="592B57C4" w14:textId="229AAE70" w:rsidR="00D84AD9" w:rsidRPr="00DF0E3C" w:rsidRDefault="00AD4A6B" w:rsidP="00F55C91">
            <w:pPr>
              <w:rPr>
                <w:noProof/>
                <w:sz w:val="18"/>
                <w:szCs w:val="18"/>
                <w:lang w:val="en-GB"/>
              </w:rPr>
            </w:pPr>
            <w:r w:rsidRPr="00DF0E3C">
              <w:rPr>
                <w:noProof/>
                <w:sz w:val="18"/>
                <w:szCs w:val="18"/>
                <w:lang w:val="en-GB"/>
              </w:rPr>
              <w:t>I</w:t>
            </w:r>
            <w:r w:rsidR="00D84AD9" w:rsidRPr="00DF0E3C">
              <w:rPr>
                <w:noProof/>
                <w:sz w:val="18"/>
                <w:szCs w:val="18"/>
                <w:lang w:val="en-GB"/>
              </w:rPr>
              <w:t>nteraction autonomy, competence, and relatedness needs were significant predictors of all five outcome variables in the hypothesized direction. Specifically, greater need satisfaction was associated with more positive and less negative outcomes</w:t>
            </w:r>
          </w:p>
        </w:tc>
        <w:tc>
          <w:tcPr>
            <w:tcW w:w="2198" w:type="dxa"/>
            <w:hideMark/>
          </w:tcPr>
          <w:p w14:paraId="6ED2D743" w14:textId="77777777" w:rsidR="00D84AD9" w:rsidRPr="00DF0E3C" w:rsidRDefault="00D84AD9" w:rsidP="00F55C91">
            <w:pPr>
              <w:rPr>
                <w:noProof/>
                <w:sz w:val="18"/>
                <w:szCs w:val="18"/>
                <w:lang w:val="en-GB"/>
              </w:rPr>
            </w:pPr>
            <w:r w:rsidRPr="00DF0E3C">
              <w:rPr>
                <w:noProof/>
                <w:sz w:val="18"/>
                <w:szCs w:val="18"/>
                <w:lang w:val="en-GB"/>
              </w:rPr>
              <w:t xml:space="preserve">Moderate/ high bias. Does not write about confounders or control variables. </w:t>
            </w:r>
          </w:p>
        </w:tc>
      </w:tr>
      <w:tr w:rsidR="00DF0E3C" w:rsidRPr="00DF0E3C" w14:paraId="61AA6B69" w14:textId="77777777" w:rsidTr="00DF0E3C">
        <w:trPr>
          <w:trHeight w:val="3190"/>
        </w:trPr>
        <w:tc>
          <w:tcPr>
            <w:tcW w:w="1316" w:type="dxa"/>
            <w:hideMark/>
          </w:tcPr>
          <w:p w14:paraId="70F1F1E2" w14:textId="77777777" w:rsidR="00D84AD9" w:rsidRPr="00DF0E3C" w:rsidRDefault="00D84AD9" w:rsidP="00F55C91">
            <w:pPr>
              <w:rPr>
                <w:noProof/>
                <w:sz w:val="18"/>
                <w:szCs w:val="18"/>
                <w:lang w:val="en-GB"/>
              </w:rPr>
            </w:pPr>
            <w:r w:rsidRPr="00DF0E3C">
              <w:rPr>
                <w:noProof/>
                <w:sz w:val="18"/>
                <w:szCs w:val="18"/>
                <w:lang w:val="en-GB"/>
              </w:rPr>
              <w:lastRenderedPageBreak/>
              <w:t>Townsend et al.  2020</w:t>
            </w:r>
          </w:p>
        </w:tc>
        <w:tc>
          <w:tcPr>
            <w:tcW w:w="1316" w:type="dxa"/>
            <w:noWrap/>
            <w:hideMark/>
          </w:tcPr>
          <w:p w14:paraId="0CD95068" w14:textId="77777777" w:rsidR="00D84AD9" w:rsidRPr="00DF0E3C" w:rsidRDefault="00D84AD9" w:rsidP="00F55C91">
            <w:pPr>
              <w:rPr>
                <w:noProof/>
                <w:sz w:val="18"/>
                <w:szCs w:val="18"/>
                <w:lang w:val="en-GB"/>
              </w:rPr>
            </w:pPr>
            <w:r w:rsidRPr="00DF0E3C">
              <w:rPr>
                <w:noProof/>
                <w:sz w:val="18"/>
                <w:szCs w:val="18"/>
                <w:lang w:val="en-GB"/>
              </w:rPr>
              <w:t>284 undergraduate psychology students (mean age=20.0)</w:t>
            </w:r>
          </w:p>
        </w:tc>
        <w:tc>
          <w:tcPr>
            <w:tcW w:w="1258" w:type="dxa"/>
            <w:shd w:val="clear" w:color="auto" w:fill="auto"/>
            <w:hideMark/>
          </w:tcPr>
          <w:p w14:paraId="07EE6F71" w14:textId="0644B97C" w:rsidR="00D84AD9" w:rsidRPr="00DF0E3C" w:rsidRDefault="00AD4A6B" w:rsidP="00F55C91">
            <w:pPr>
              <w:rPr>
                <w:noProof/>
                <w:sz w:val="18"/>
                <w:szCs w:val="18"/>
                <w:lang w:val="en-GB"/>
              </w:rPr>
            </w:pPr>
            <w:r w:rsidRPr="00DF0E3C">
              <w:rPr>
                <w:noProof/>
                <w:sz w:val="18"/>
                <w:szCs w:val="18"/>
                <w:lang w:val="en-GB"/>
              </w:rPr>
              <w:t>C</w:t>
            </w:r>
            <w:r w:rsidR="00D84AD9" w:rsidRPr="00DF0E3C">
              <w:rPr>
                <w:noProof/>
                <w:sz w:val="18"/>
                <w:szCs w:val="18"/>
                <w:lang w:val="en-GB"/>
              </w:rPr>
              <w:t>ross-sectional, survey</w:t>
            </w:r>
          </w:p>
        </w:tc>
        <w:tc>
          <w:tcPr>
            <w:tcW w:w="2494" w:type="dxa"/>
            <w:hideMark/>
          </w:tcPr>
          <w:p w14:paraId="6135E45E" w14:textId="48AA1B82" w:rsidR="00D84AD9" w:rsidRPr="00DF0E3C" w:rsidRDefault="00D84AD9" w:rsidP="00F55C91">
            <w:pPr>
              <w:rPr>
                <w:noProof/>
                <w:sz w:val="18"/>
                <w:szCs w:val="18"/>
                <w:lang w:val="en-GB"/>
              </w:rPr>
            </w:pPr>
            <w:r w:rsidRPr="00DF0E3C">
              <w:rPr>
                <w:noProof/>
                <w:sz w:val="18"/>
                <w:szCs w:val="18"/>
                <w:lang w:val="en-GB"/>
              </w:rPr>
              <w:t>(non)</w:t>
            </w:r>
            <w:r w:rsidR="00AD4A6B" w:rsidRPr="00DF0E3C">
              <w:rPr>
                <w:noProof/>
                <w:sz w:val="18"/>
                <w:szCs w:val="18"/>
                <w:lang w:val="en-GB"/>
              </w:rPr>
              <w:t>A</w:t>
            </w:r>
            <w:r w:rsidRPr="00DF0E3C">
              <w:rPr>
                <w:noProof/>
                <w:sz w:val="18"/>
                <w:szCs w:val="18"/>
                <w:lang w:val="en-GB"/>
              </w:rPr>
              <w:t>utonomous motives, agency</w:t>
            </w:r>
          </w:p>
        </w:tc>
        <w:tc>
          <w:tcPr>
            <w:tcW w:w="2572" w:type="dxa"/>
            <w:shd w:val="clear" w:color="auto" w:fill="auto"/>
            <w:hideMark/>
          </w:tcPr>
          <w:p w14:paraId="6B86CB54" w14:textId="0B68EC29" w:rsidR="00D84AD9" w:rsidRPr="00DF0E3C" w:rsidRDefault="00AD4A6B" w:rsidP="00F55C91">
            <w:pPr>
              <w:rPr>
                <w:noProof/>
                <w:sz w:val="18"/>
                <w:szCs w:val="18"/>
                <w:lang w:val="en-GB"/>
              </w:rPr>
            </w:pPr>
            <w:r w:rsidRPr="00DF0E3C">
              <w:rPr>
                <w:noProof/>
                <w:sz w:val="18"/>
                <w:szCs w:val="18"/>
                <w:lang w:val="en-GB"/>
              </w:rPr>
              <w:t>V</w:t>
            </w:r>
            <w:r w:rsidR="00D84AD9" w:rsidRPr="00DF0E3C">
              <w:rPr>
                <w:noProof/>
                <w:sz w:val="18"/>
                <w:szCs w:val="18"/>
                <w:lang w:val="en-GB"/>
              </w:rPr>
              <w:t xml:space="preserve">ictimization, negative well-being </w:t>
            </w:r>
          </w:p>
        </w:tc>
        <w:tc>
          <w:tcPr>
            <w:tcW w:w="4156" w:type="dxa"/>
            <w:hideMark/>
          </w:tcPr>
          <w:p w14:paraId="2D3345E9" w14:textId="77777777" w:rsidR="00D84AD9" w:rsidRPr="00DF0E3C" w:rsidRDefault="00D84AD9" w:rsidP="00F55C91">
            <w:pPr>
              <w:rPr>
                <w:noProof/>
                <w:sz w:val="18"/>
                <w:szCs w:val="18"/>
                <w:lang w:val="en-GB"/>
              </w:rPr>
            </w:pPr>
            <w:r w:rsidRPr="00DF0E3C">
              <w:rPr>
                <w:noProof/>
                <w:sz w:val="18"/>
                <w:szCs w:val="18"/>
                <w:lang w:val="en-GB"/>
              </w:rPr>
              <w:t>We found that autonomous motives were more strongly associated with casual sexual behavior than were non-autonomous motives in both sexes. Autonomous motives were positively associated with sexual victimization in women but not in men. Compared to autonomous motives, sex for non-autonomous motives was linked to less self-esteem in both sexes, and with more depression and sexual victimization in women. Sex differences in associations between motives and victimization persisted even when the general effects of participant's sex and casual sex were controlled in hierarchical regressions.</w:t>
            </w:r>
          </w:p>
        </w:tc>
        <w:tc>
          <w:tcPr>
            <w:tcW w:w="2198" w:type="dxa"/>
            <w:hideMark/>
          </w:tcPr>
          <w:p w14:paraId="230DC0CE" w14:textId="77777777" w:rsidR="00D84AD9" w:rsidRPr="00DF0E3C" w:rsidRDefault="00D84AD9" w:rsidP="00F55C91">
            <w:pPr>
              <w:rPr>
                <w:noProof/>
                <w:sz w:val="18"/>
                <w:szCs w:val="18"/>
                <w:lang w:val="en-GB"/>
              </w:rPr>
            </w:pPr>
            <w:r w:rsidRPr="00DF0E3C">
              <w:rPr>
                <w:noProof/>
                <w:sz w:val="18"/>
                <w:szCs w:val="18"/>
                <w:lang w:val="en-GB"/>
              </w:rPr>
              <w:t>Moderate bias. Cross-sectional, relationship can be bidirectional/ reversed. Men are underrepresented.</w:t>
            </w:r>
          </w:p>
        </w:tc>
      </w:tr>
      <w:tr w:rsidR="00DF0E3C" w:rsidRPr="00DF0E3C" w14:paraId="426F374E" w14:textId="77777777" w:rsidTr="00DF0E3C">
        <w:trPr>
          <w:trHeight w:val="691"/>
        </w:trPr>
        <w:tc>
          <w:tcPr>
            <w:tcW w:w="1316" w:type="dxa"/>
            <w:hideMark/>
          </w:tcPr>
          <w:p w14:paraId="61E78D69" w14:textId="77777777" w:rsidR="00D84AD9" w:rsidRPr="00DF0E3C" w:rsidRDefault="00D84AD9" w:rsidP="00F55C91">
            <w:pPr>
              <w:rPr>
                <w:noProof/>
                <w:sz w:val="18"/>
                <w:szCs w:val="18"/>
                <w:lang w:val="en-GB"/>
              </w:rPr>
            </w:pPr>
            <w:r w:rsidRPr="00DF0E3C">
              <w:rPr>
                <w:noProof/>
                <w:sz w:val="18"/>
                <w:szCs w:val="18"/>
                <w:lang w:val="en-GB"/>
              </w:rPr>
              <w:t>Van Bruggen et al. 2006</w:t>
            </w:r>
          </w:p>
        </w:tc>
        <w:tc>
          <w:tcPr>
            <w:tcW w:w="1316" w:type="dxa"/>
            <w:noWrap/>
            <w:hideMark/>
          </w:tcPr>
          <w:p w14:paraId="0B28CF10" w14:textId="77777777" w:rsidR="00D84AD9" w:rsidRPr="00DF0E3C" w:rsidRDefault="00D84AD9" w:rsidP="00F55C91">
            <w:pPr>
              <w:rPr>
                <w:noProof/>
                <w:sz w:val="18"/>
                <w:szCs w:val="18"/>
                <w:lang w:val="en-GB"/>
              </w:rPr>
            </w:pPr>
            <w:r w:rsidRPr="00DF0E3C">
              <w:rPr>
                <w:noProof/>
                <w:sz w:val="18"/>
                <w:szCs w:val="18"/>
                <w:lang w:val="en-GB"/>
              </w:rPr>
              <w:t>402 university women</w:t>
            </w:r>
          </w:p>
        </w:tc>
        <w:tc>
          <w:tcPr>
            <w:tcW w:w="1258" w:type="dxa"/>
            <w:shd w:val="clear" w:color="auto" w:fill="auto"/>
            <w:hideMark/>
          </w:tcPr>
          <w:p w14:paraId="379C4B17" w14:textId="77777777" w:rsidR="00D84AD9" w:rsidRPr="00DF0E3C" w:rsidRDefault="00D84AD9" w:rsidP="00F55C91">
            <w:pPr>
              <w:rPr>
                <w:noProof/>
                <w:sz w:val="18"/>
                <w:szCs w:val="18"/>
                <w:lang w:val="en-GB"/>
              </w:rPr>
            </w:pPr>
            <w:r w:rsidRPr="00DF0E3C">
              <w:rPr>
                <w:noProof/>
                <w:sz w:val="18"/>
                <w:szCs w:val="18"/>
                <w:lang w:val="en-GB"/>
              </w:rPr>
              <w:t xml:space="preserve">Cross-sectional, survey </w:t>
            </w:r>
          </w:p>
        </w:tc>
        <w:tc>
          <w:tcPr>
            <w:tcW w:w="2494" w:type="dxa"/>
            <w:hideMark/>
          </w:tcPr>
          <w:p w14:paraId="01F986A1" w14:textId="3E2200DB" w:rsidR="00D84AD9" w:rsidRPr="00DF0E3C" w:rsidRDefault="00AD4A6B" w:rsidP="00F55C91">
            <w:pPr>
              <w:rPr>
                <w:noProof/>
                <w:sz w:val="18"/>
                <w:szCs w:val="18"/>
                <w:lang w:val="en-GB"/>
              </w:rPr>
            </w:pPr>
            <w:r w:rsidRPr="00DF0E3C">
              <w:rPr>
                <w:noProof/>
                <w:sz w:val="18"/>
                <w:szCs w:val="18"/>
                <w:lang w:val="en-GB"/>
              </w:rPr>
              <w:t>S</w:t>
            </w:r>
            <w:r w:rsidR="00D84AD9" w:rsidRPr="00DF0E3C">
              <w:rPr>
                <w:noProof/>
                <w:sz w:val="18"/>
                <w:szCs w:val="18"/>
                <w:lang w:val="en-GB"/>
              </w:rPr>
              <w:t>exual self-esteem</w:t>
            </w:r>
          </w:p>
        </w:tc>
        <w:tc>
          <w:tcPr>
            <w:tcW w:w="2572" w:type="dxa"/>
            <w:shd w:val="clear" w:color="auto" w:fill="auto"/>
            <w:hideMark/>
          </w:tcPr>
          <w:p w14:paraId="5CAE76B9" w14:textId="227154A1" w:rsidR="00D84AD9" w:rsidRPr="00DF0E3C" w:rsidRDefault="00AD4A6B" w:rsidP="00F55C91">
            <w:pPr>
              <w:rPr>
                <w:noProof/>
                <w:sz w:val="18"/>
                <w:szCs w:val="18"/>
                <w:lang w:val="en-GB"/>
              </w:rPr>
            </w:pPr>
            <w:r w:rsidRPr="00DF0E3C">
              <w:rPr>
                <w:noProof/>
                <w:sz w:val="18"/>
                <w:szCs w:val="18"/>
                <w:lang w:val="en-GB"/>
              </w:rPr>
              <w:t>S</w:t>
            </w:r>
            <w:r w:rsidR="00D84AD9" w:rsidRPr="00DF0E3C">
              <w:rPr>
                <w:noProof/>
                <w:sz w:val="18"/>
                <w:szCs w:val="18"/>
                <w:lang w:val="en-GB"/>
              </w:rPr>
              <w:t>exual revictimization</w:t>
            </w:r>
          </w:p>
        </w:tc>
        <w:tc>
          <w:tcPr>
            <w:tcW w:w="4156" w:type="dxa"/>
            <w:hideMark/>
          </w:tcPr>
          <w:p w14:paraId="2C0D85CE" w14:textId="77777777" w:rsidR="00D84AD9" w:rsidRPr="00DF0E3C" w:rsidRDefault="00D84AD9" w:rsidP="00F55C91">
            <w:pPr>
              <w:rPr>
                <w:noProof/>
                <w:sz w:val="18"/>
                <w:szCs w:val="18"/>
                <w:lang w:val="en-GB"/>
              </w:rPr>
            </w:pPr>
            <w:r w:rsidRPr="00DF0E3C">
              <w:rPr>
                <w:noProof/>
                <w:sz w:val="18"/>
                <w:szCs w:val="18"/>
                <w:lang w:val="en-GB"/>
              </w:rPr>
              <w:t>Structural equation modeling indicated that the relationship between child abuse (i.e., CSA and child psychological maltreatment) and sexual revictimization was partially mediated by sexual self-esteem, sexual concerns, and high-risk sexual behaviors.</w:t>
            </w:r>
          </w:p>
        </w:tc>
        <w:tc>
          <w:tcPr>
            <w:tcW w:w="2198" w:type="dxa"/>
            <w:hideMark/>
          </w:tcPr>
          <w:p w14:paraId="1DD2FE37" w14:textId="77777777" w:rsidR="00D84AD9" w:rsidRPr="00DF0E3C" w:rsidRDefault="00D84AD9" w:rsidP="00F55C91">
            <w:pPr>
              <w:rPr>
                <w:noProof/>
                <w:sz w:val="18"/>
                <w:szCs w:val="18"/>
                <w:lang w:val="en-GB"/>
              </w:rPr>
            </w:pPr>
            <w:r w:rsidRPr="00DF0E3C">
              <w:rPr>
                <w:noProof/>
                <w:sz w:val="18"/>
                <w:szCs w:val="18"/>
                <w:lang w:val="en-GB"/>
              </w:rPr>
              <w:t>Moderate bias. Cross-sectional data, relationship can be bidirectional/ reversed. Retrospective design.</w:t>
            </w:r>
          </w:p>
        </w:tc>
      </w:tr>
      <w:tr w:rsidR="00DF0E3C" w:rsidRPr="00DF0E3C" w14:paraId="4EBA9169" w14:textId="77777777" w:rsidTr="00DF0E3C">
        <w:trPr>
          <w:trHeight w:val="2320"/>
        </w:trPr>
        <w:tc>
          <w:tcPr>
            <w:tcW w:w="1316" w:type="dxa"/>
            <w:hideMark/>
          </w:tcPr>
          <w:p w14:paraId="3FA9956F" w14:textId="77777777" w:rsidR="00D84AD9" w:rsidRPr="00DF0E3C" w:rsidRDefault="00D84AD9" w:rsidP="00F55C91">
            <w:pPr>
              <w:rPr>
                <w:noProof/>
                <w:sz w:val="18"/>
                <w:szCs w:val="18"/>
                <w:lang w:val="nl-NL"/>
              </w:rPr>
            </w:pPr>
            <w:r w:rsidRPr="00DF0E3C">
              <w:rPr>
                <w:noProof/>
                <w:sz w:val="18"/>
                <w:szCs w:val="18"/>
                <w:lang w:val="nl-NL"/>
              </w:rPr>
              <w:lastRenderedPageBreak/>
              <w:t>Van de Bongardt et al. 2016</w:t>
            </w:r>
          </w:p>
        </w:tc>
        <w:tc>
          <w:tcPr>
            <w:tcW w:w="1316" w:type="dxa"/>
            <w:noWrap/>
            <w:hideMark/>
          </w:tcPr>
          <w:p w14:paraId="67D6A4F4" w14:textId="77777777" w:rsidR="00D84AD9" w:rsidRPr="00DF0E3C" w:rsidRDefault="00D84AD9" w:rsidP="00F55C91">
            <w:pPr>
              <w:rPr>
                <w:noProof/>
                <w:sz w:val="18"/>
                <w:szCs w:val="18"/>
                <w:lang w:val="en-GB"/>
              </w:rPr>
            </w:pPr>
            <w:r w:rsidRPr="00DF0E3C">
              <w:rPr>
                <w:noProof/>
                <w:sz w:val="18"/>
                <w:szCs w:val="18"/>
                <w:lang w:val="en-GB"/>
              </w:rPr>
              <w:t>168 sexually experienced adolescents (mean age=13.9)</w:t>
            </w:r>
          </w:p>
        </w:tc>
        <w:tc>
          <w:tcPr>
            <w:tcW w:w="1258" w:type="dxa"/>
            <w:shd w:val="clear" w:color="auto" w:fill="auto"/>
            <w:hideMark/>
          </w:tcPr>
          <w:p w14:paraId="3083187B" w14:textId="52CC1A6B" w:rsidR="00D84AD9" w:rsidRPr="00DF0E3C" w:rsidRDefault="00AD4A6B" w:rsidP="00F55C91">
            <w:pPr>
              <w:rPr>
                <w:noProof/>
                <w:sz w:val="18"/>
                <w:szCs w:val="18"/>
                <w:lang w:val="en-GB"/>
              </w:rPr>
            </w:pPr>
            <w:r w:rsidRPr="00DF0E3C">
              <w:rPr>
                <w:noProof/>
                <w:sz w:val="18"/>
                <w:szCs w:val="18"/>
                <w:lang w:val="en-GB"/>
              </w:rPr>
              <w:t>L</w:t>
            </w:r>
            <w:r w:rsidR="00D84AD9" w:rsidRPr="00DF0E3C">
              <w:rPr>
                <w:noProof/>
                <w:sz w:val="18"/>
                <w:szCs w:val="18"/>
                <w:lang w:val="en-GB"/>
              </w:rPr>
              <w:t>ongitudinal study</w:t>
            </w:r>
          </w:p>
        </w:tc>
        <w:tc>
          <w:tcPr>
            <w:tcW w:w="2494" w:type="dxa"/>
            <w:hideMark/>
          </w:tcPr>
          <w:p w14:paraId="304EF97B" w14:textId="54122DE5" w:rsidR="00D84AD9" w:rsidRPr="00DF0E3C" w:rsidRDefault="00AD4A6B" w:rsidP="00F55C91">
            <w:pPr>
              <w:rPr>
                <w:noProof/>
                <w:sz w:val="18"/>
                <w:szCs w:val="18"/>
                <w:lang w:val="en-GB"/>
              </w:rPr>
            </w:pPr>
            <w:r w:rsidRPr="00DF0E3C">
              <w:rPr>
                <w:noProof/>
                <w:sz w:val="18"/>
                <w:szCs w:val="18"/>
                <w:lang w:val="en-GB"/>
              </w:rPr>
              <w:t>G</w:t>
            </w:r>
            <w:r w:rsidR="00D84AD9" w:rsidRPr="00DF0E3C">
              <w:rPr>
                <w:noProof/>
                <w:sz w:val="18"/>
                <w:szCs w:val="18"/>
                <w:lang w:val="en-GB"/>
              </w:rPr>
              <w:t>lobal self-esteem</w:t>
            </w:r>
          </w:p>
        </w:tc>
        <w:tc>
          <w:tcPr>
            <w:tcW w:w="2572" w:type="dxa"/>
            <w:shd w:val="clear" w:color="auto" w:fill="auto"/>
            <w:hideMark/>
          </w:tcPr>
          <w:p w14:paraId="60C5B282" w14:textId="7C3EF681" w:rsidR="00D84AD9" w:rsidRPr="00DF0E3C" w:rsidRDefault="00AD4A6B" w:rsidP="00F55C91">
            <w:pPr>
              <w:rPr>
                <w:noProof/>
                <w:sz w:val="18"/>
                <w:szCs w:val="18"/>
                <w:lang w:val="en-GB"/>
              </w:rPr>
            </w:pPr>
            <w:r w:rsidRPr="00DF0E3C">
              <w:rPr>
                <w:noProof/>
                <w:sz w:val="18"/>
                <w:szCs w:val="18"/>
                <w:lang w:val="en-GB"/>
              </w:rPr>
              <w:t>P</w:t>
            </w:r>
            <w:r w:rsidR="00D84AD9" w:rsidRPr="00DF0E3C">
              <w:rPr>
                <w:noProof/>
                <w:sz w:val="18"/>
                <w:szCs w:val="18"/>
                <w:lang w:val="en-GB"/>
              </w:rPr>
              <w:t>ositive sexual emotions</w:t>
            </w:r>
          </w:p>
        </w:tc>
        <w:tc>
          <w:tcPr>
            <w:tcW w:w="4156" w:type="dxa"/>
            <w:hideMark/>
          </w:tcPr>
          <w:p w14:paraId="1B5E025D" w14:textId="77777777" w:rsidR="00D84AD9" w:rsidRPr="00DF0E3C" w:rsidRDefault="00D84AD9" w:rsidP="00F55C91">
            <w:pPr>
              <w:rPr>
                <w:noProof/>
                <w:sz w:val="18"/>
                <w:szCs w:val="18"/>
                <w:lang w:val="en-GB"/>
              </w:rPr>
            </w:pPr>
            <w:r w:rsidRPr="00DF0E3C">
              <w:rPr>
                <w:noProof/>
                <w:sz w:val="18"/>
                <w:szCs w:val="18"/>
                <w:lang w:val="en-GB"/>
              </w:rPr>
              <w:t>Path model results showed that a higher-quality relationship with parents at T1 predicted higher levels of self-esteem at T2, which in turn predicted less experience with sexual behaviors and more positive sexual emotions at T3. The indirect over-time path from relationship quality through self-esteem to adolescents' sexual emotions was significant; the indirect path to adolescents' experience with sexual behaviors was not significant at the .05 level.</w:t>
            </w:r>
          </w:p>
        </w:tc>
        <w:tc>
          <w:tcPr>
            <w:tcW w:w="2198" w:type="dxa"/>
            <w:hideMark/>
          </w:tcPr>
          <w:p w14:paraId="008D7B29" w14:textId="77777777" w:rsidR="00D84AD9" w:rsidRPr="00DF0E3C" w:rsidRDefault="00D84AD9" w:rsidP="00F55C91">
            <w:pPr>
              <w:rPr>
                <w:noProof/>
                <w:sz w:val="18"/>
                <w:szCs w:val="18"/>
                <w:lang w:val="en-GB"/>
              </w:rPr>
            </w:pPr>
            <w:r w:rsidRPr="00DF0E3C">
              <w:rPr>
                <w:noProof/>
                <w:sz w:val="18"/>
                <w:szCs w:val="18"/>
                <w:lang w:val="en-GB"/>
              </w:rPr>
              <w:t xml:space="preserve">Low bias. High quality study, but relatively low N. </w:t>
            </w:r>
          </w:p>
        </w:tc>
      </w:tr>
      <w:tr w:rsidR="00DF0E3C" w:rsidRPr="00DF0E3C" w14:paraId="48B979E9" w14:textId="77777777" w:rsidTr="00DF0E3C">
        <w:trPr>
          <w:trHeight w:val="1160"/>
        </w:trPr>
        <w:tc>
          <w:tcPr>
            <w:tcW w:w="1316" w:type="dxa"/>
            <w:hideMark/>
          </w:tcPr>
          <w:p w14:paraId="666947DA" w14:textId="77777777" w:rsidR="00D84AD9" w:rsidRPr="00DF0E3C" w:rsidRDefault="00D84AD9" w:rsidP="00F55C91">
            <w:pPr>
              <w:rPr>
                <w:noProof/>
                <w:sz w:val="18"/>
                <w:szCs w:val="18"/>
                <w:lang w:val="en-GB"/>
              </w:rPr>
            </w:pPr>
            <w:r w:rsidRPr="00DF0E3C">
              <w:rPr>
                <w:noProof/>
                <w:sz w:val="18"/>
                <w:szCs w:val="18"/>
                <w:lang w:val="en-GB"/>
              </w:rPr>
              <w:t>Verbeek et al. 2020</w:t>
            </w:r>
          </w:p>
        </w:tc>
        <w:tc>
          <w:tcPr>
            <w:tcW w:w="1316" w:type="dxa"/>
            <w:noWrap/>
            <w:hideMark/>
          </w:tcPr>
          <w:p w14:paraId="6FF67246" w14:textId="77777777" w:rsidR="00D84AD9" w:rsidRPr="00DF0E3C" w:rsidRDefault="00D84AD9" w:rsidP="00F55C91">
            <w:pPr>
              <w:rPr>
                <w:noProof/>
                <w:sz w:val="18"/>
                <w:szCs w:val="18"/>
                <w:lang w:val="en-GB"/>
              </w:rPr>
            </w:pPr>
            <w:r w:rsidRPr="00DF0E3C">
              <w:rPr>
                <w:noProof/>
                <w:sz w:val="18"/>
                <w:szCs w:val="18"/>
                <w:lang w:val="en-GB"/>
              </w:rPr>
              <w:t>248 sexually experienced adolescents (mean age=14.7)</w:t>
            </w:r>
          </w:p>
        </w:tc>
        <w:tc>
          <w:tcPr>
            <w:tcW w:w="1258" w:type="dxa"/>
            <w:shd w:val="clear" w:color="auto" w:fill="auto"/>
            <w:hideMark/>
          </w:tcPr>
          <w:p w14:paraId="5C8ADFD7" w14:textId="57061313" w:rsidR="00D84AD9" w:rsidRPr="00DF0E3C" w:rsidRDefault="00AD4A6B" w:rsidP="00F55C91">
            <w:pPr>
              <w:rPr>
                <w:noProof/>
                <w:sz w:val="18"/>
                <w:szCs w:val="18"/>
                <w:lang w:val="en-GB"/>
              </w:rPr>
            </w:pPr>
            <w:r w:rsidRPr="00DF0E3C">
              <w:rPr>
                <w:noProof/>
                <w:sz w:val="18"/>
                <w:szCs w:val="18"/>
                <w:lang w:val="en-GB"/>
              </w:rPr>
              <w:t>L</w:t>
            </w:r>
            <w:r w:rsidR="00D84AD9" w:rsidRPr="00DF0E3C">
              <w:rPr>
                <w:noProof/>
                <w:sz w:val="18"/>
                <w:szCs w:val="18"/>
                <w:lang w:val="en-GB"/>
              </w:rPr>
              <w:t>ongitudinal study</w:t>
            </w:r>
          </w:p>
        </w:tc>
        <w:tc>
          <w:tcPr>
            <w:tcW w:w="2494" w:type="dxa"/>
            <w:hideMark/>
          </w:tcPr>
          <w:p w14:paraId="56BA110C" w14:textId="4311A8CE" w:rsidR="00D84AD9" w:rsidRPr="00DF0E3C" w:rsidRDefault="00AD4A6B" w:rsidP="00F55C91">
            <w:pPr>
              <w:rPr>
                <w:noProof/>
                <w:sz w:val="18"/>
                <w:szCs w:val="18"/>
                <w:lang w:val="en-GB"/>
              </w:rPr>
            </w:pPr>
            <w:r w:rsidRPr="00DF0E3C">
              <w:rPr>
                <w:noProof/>
                <w:sz w:val="18"/>
                <w:szCs w:val="18"/>
                <w:lang w:val="en-GB"/>
              </w:rPr>
              <w:t>S</w:t>
            </w:r>
            <w:r w:rsidR="00D84AD9" w:rsidRPr="00DF0E3C">
              <w:rPr>
                <w:noProof/>
                <w:sz w:val="18"/>
                <w:szCs w:val="18"/>
                <w:lang w:val="en-GB"/>
              </w:rPr>
              <w:t>exual autonomy</w:t>
            </w:r>
          </w:p>
        </w:tc>
        <w:tc>
          <w:tcPr>
            <w:tcW w:w="2572" w:type="dxa"/>
            <w:shd w:val="clear" w:color="auto" w:fill="auto"/>
            <w:hideMark/>
          </w:tcPr>
          <w:p w14:paraId="3B2CE050" w14:textId="01182034" w:rsidR="00D84AD9" w:rsidRPr="00DF0E3C" w:rsidRDefault="00AD4A6B" w:rsidP="00F55C91">
            <w:pPr>
              <w:rPr>
                <w:noProof/>
                <w:sz w:val="18"/>
                <w:szCs w:val="18"/>
                <w:lang w:val="en-GB"/>
              </w:rPr>
            </w:pPr>
            <w:r w:rsidRPr="00DF0E3C">
              <w:rPr>
                <w:noProof/>
                <w:sz w:val="18"/>
                <w:szCs w:val="18"/>
                <w:lang w:val="en-GB"/>
              </w:rPr>
              <w:t>P</w:t>
            </w:r>
            <w:r w:rsidR="00D84AD9" w:rsidRPr="00DF0E3C">
              <w:rPr>
                <w:noProof/>
                <w:sz w:val="18"/>
                <w:szCs w:val="18"/>
                <w:lang w:val="en-GB"/>
              </w:rPr>
              <w:t>ositive and negative emotions after having sex</w:t>
            </w:r>
          </w:p>
        </w:tc>
        <w:tc>
          <w:tcPr>
            <w:tcW w:w="4156" w:type="dxa"/>
            <w:hideMark/>
          </w:tcPr>
          <w:p w14:paraId="43A62691" w14:textId="77777777" w:rsidR="00D84AD9" w:rsidRPr="00DF0E3C" w:rsidRDefault="00D84AD9" w:rsidP="00F55C91">
            <w:pPr>
              <w:rPr>
                <w:noProof/>
                <w:sz w:val="18"/>
                <w:szCs w:val="18"/>
                <w:lang w:val="en-GB"/>
              </w:rPr>
            </w:pPr>
            <w:r w:rsidRPr="00DF0E3C">
              <w:rPr>
                <w:noProof/>
                <w:sz w:val="18"/>
                <w:szCs w:val="18"/>
                <w:lang w:val="en-GB"/>
              </w:rPr>
              <w:t>Adolescents' sexual autonomy appears to play a particularly important role in how they experience having sex. parent-adolescent sexual communication also related to sexual autonomy, yet no indirect effects</w:t>
            </w:r>
          </w:p>
        </w:tc>
        <w:tc>
          <w:tcPr>
            <w:tcW w:w="2198" w:type="dxa"/>
            <w:hideMark/>
          </w:tcPr>
          <w:p w14:paraId="582269C8" w14:textId="77777777" w:rsidR="00D84AD9" w:rsidRPr="00DF0E3C" w:rsidRDefault="00D84AD9" w:rsidP="00F55C91">
            <w:pPr>
              <w:rPr>
                <w:noProof/>
                <w:sz w:val="18"/>
                <w:szCs w:val="18"/>
                <w:lang w:val="en-GB"/>
              </w:rPr>
            </w:pPr>
            <w:r w:rsidRPr="00DF0E3C">
              <w:rPr>
                <w:noProof/>
                <w:sz w:val="18"/>
                <w:szCs w:val="18"/>
                <w:lang w:val="en-GB"/>
              </w:rPr>
              <w:t>Low bias. High quality study, but relatively low N.</w:t>
            </w:r>
          </w:p>
          <w:p w14:paraId="3B410715" w14:textId="77777777" w:rsidR="00D84AD9" w:rsidRPr="00DF0E3C" w:rsidRDefault="00D84AD9" w:rsidP="00F55C91">
            <w:pPr>
              <w:rPr>
                <w:noProof/>
                <w:sz w:val="18"/>
                <w:szCs w:val="18"/>
                <w:lang w:val="en-GB"/>
              </w:rPr>
            </w:pPr>
          </w:p>
        </w:tc>
      </w:tr>
      <w:tr w:rsidR="00DF0E3C" w:rsidRPr="00DF0E3C" w14:paraId="5B15B892" w14:textId="77777777" w:rsidTr="00DF0E3C">
        <w:trPr>
          <w:trHeight w:val="870"/>
        </w:trPr>
        <w:tc>
          <w:tcPr>
            <w:tcW w:w="1316" w:type="dxa"/>
            <w:hideMark/>
          </w:tcPr>
          <w:p w14:paraId="0E86ABDA" w14:textId="77777777" w:rsidR="00D84AD9" w:rsidRPr="00DF0E3C" w:rsidRDefault="00D84AD9" w:rsidP="00F55C91">
            <w:pPr>
              <w:rPr>
                <w:noProof/>
                <w:sz w:val="18"/>
                <w:szCs w:val="18"/>
                <w:lang w:val="en-GB"/>
              </w:rPr>
            </w:pPr>
            <w:r w:rsidRPr="00DF0E3C">
              <w:rPr>
                <w:noProof/>
                <w:sz w:val="18"/>
                <w:szCs w:val="18"/>
                <w:lang w:val="en-GB"/>
              </w:rPr>
              <w:t>Walker et al. 2011</w:t>
            </w:r>
          </w:p>
        </w:tc>
        <w:tc>
          <w:tcPr>
            <w:tcW w:w="1316" w:type="dxa"/>
            <w:noWrap/>
            <w:hideMark/>
          </w:tcPr>
          <w:p w14:paraId="5F7B7341" w14:textId="77777777" w:rsidR="00D84AD9" w:rsidRPr="00DF0E3C" w:rsidRDefault="00D84AD9" w:rsidP="00F55C91">
            <w:pPr>
              <w:rPr>
                <w:noProof/>
                <w:sz w:val="18"/>
                <w:szCs w:val="18"/>
                <w:lang w:val="en-GB"/>
              </w:rPr>
            </w:pPr>
            <w:r w:rsidRPr="00DF0E3C">
              <w:rPr>
                <w:noProof/>
                <w:sz w:val="18"/>
                <w:szCs w:val="18"/>
                <w:lang w:val="en-GB"/>
              </w:rPr>
              <w:t>335 college women (age 17-24)</w:t>
            </w:r>
          </w:p>
        </w:tc>
        <w:tc>
          <w:tcPr>
            <w:tcW w:w="1258" w:type="dxa"/>
            <w:shd w:val="clear" w:color="auto" w:fill="auto"/>
            <w:hideMark/>
          </w:tcPr>
          <w:p w14:paraId="1E017323" w14:textId="77777777" w:rsidR="00D84AD9" w:rsidRPr="00DF0E3C" w:rsidRDefault="00D84AD9" w:rsidP="00F55C91">
            <w:pPr>
              <w:rPr>
                <w:noProof/>
                <w:sz w:val="18"/>
                <w:szCs w:val="18"/>
                <w:lang w:val="en-GB"/>
              </w:rPr>
            </w:pPr>
            <w:r w:rsidRPr="00DF0E3C">
              <w:rPr>
                <w:noProof/>
                <w:sz w:val="18"/>
                <w:szCs w:val="18"/>
                <w:lang w:val="en-GB"/>
              </w:rPr>
              <w:t xml:space="preserve">Cross-sectional, questionnaires </w:t>
            </w:r>
          </w:p>
        </w:tc>
        <w:tc>
          <w:tcPr>
            <w:tcW w:w="2494" w:type="dxa"/>
            <w:hideMark/>
          </w:tcPr>
          <w:p w14:paraId="38AAB61F" w14:textId="0A081459" w:rsidR="00D84AD9" w:rsidRPr="00DF0E3C" w:rsidRDefault="00AD4A6B" w:rsidP="00F55C91">
            <w:pPr>
              <w:rPr>
                <w:noProof/>
                <w:sz w:val="18"/>
                <w:szCs w:val="18"/>
                <w:lang w:val="en-GB"/>
              </w:rPr>
            </w:pPr>
            <w:r w:rsidRPr="00DF0E3C">
              <w:rPr>
                <w:noProof/>
                <w:sz w:val="18"/>
                <w:szCs w:val="18"/>
                <w:lang w:val="en-GB"/>
              </w:rPr>
              <w:t>R</w:t>
            </w:r>
            <w:r w:rsidR="00D84AD9" w:rsidRPr="00DF0E3C">
              <w:rPr>
                <w:noProof/>
                <w:sz w:val="18"/>
                <w:szCs w:val="18"/>
                <w:lang w:val="en-GB"/>
              </w:rPr>
              <w:t>elational sexual assertiveness</w:t>
            </w:r>
          </w:p>
        </w:tc>
        <w:tc>
          <w:tcPr>
            <w:tcW w:w="2572" w:type="dxa"/>
            <w:shd w:val="clear" w:color="auto" w:fill="auto"/>
            <w:hideMark/>
          </w:tcPr>
          <w:p w14:paraId="081983C7" w14:textId="14CC3788" w:rsidR="00D84AD9" w:rsidRPr="00DF0E3C" w:rsidRDefault="00AD4A6B" w:rsidP="00F55C91">
            <w:pPr>
              <w:rPr>
                <w:noProof/>
                <w:sz w:val="18"/>
                <w:szCs w:val="18"/>
                <w:lang w:val="en-GB"/>
              </w:rPr>
            </w:pPr>
            <w:r w:rsidRPr="00DF0E3C">
              <w:rPr>
                <w:noProof/>
                <w:sz w:val="18"/>
                <w:szCs w:val="18"/>
                <w:lang w:val="en-GB"/>
              </w:rPr>
              <w:t>V</w:t>
            </w:r>
            <w:r w:rsidR="00D84AD9" w:rsidRPr="00DF0E3C">
              <w:rPr>
                <w:noProof/>
                <w:sz w:val="18"/>
                <w:szCs w:val="18"/>
                <w:lang w:val="en-GB"/>
              </w:rPr>
              <w:t>erbal sexual coercion and rape</w:t>
            </w:r>
          </w:p>
        </w:tc>
        <w:tc>
          <w:tcPr>
            <w:tcW w:w="4156" w:type="dxa"/>
            <w:hideMark/>
          </w:tcPr>
          <w:p w14:paraId="55E12BD4" w14:textId="77777777" w:rsidR="00D84AD9" w:rsidRPr="00DF0E3C" w:rsidRDefault="00D84AD9" w:rsidP="00F55C91">
            <w:pPr>
              <w:rPr>
                <w:noProof/>
                <w:sz w:val="18"/>
                <w:szCs w:val="18"/>
                <w:lang w:val="en-GB"/>
              </w:rPr>
            </w:pPr>
            <w:r w:rsidRPr="00DF0E3C">
              <w:rPr>
                <w:noProof/>
                <w:sz w:val="18"/>
                <w:szCs w:val="18"/>
                <w:lang w:val="en-GB"/>
              </w:rPr>
              <w:t>Findings suggest sexual assertiveness is related to fewer experiences of sexual coercion.</w:t>
            </w:r>
          </w:p>
        </w:tc>
        <w:tc>
          <w:tcPr>
            <w:tcW w:w="2198" w:type="dxa"/>
            <w:hideMark/>
          </w:tcPr>
          <w:p w14:paraId="3A5B493F" w14:textId="77777777" w:rsidR="00D84AD9" w:rsidRPr="00DF0E3C" w:rsidRDefault="00D84AD9" w:rsidP="00F55C91">
            <w:pPr>
              <w:rPr>
                <w:noProof/>
                <w:sz w:val="18"/>
                <w:szCs w:val="18"/>
                <w:lang w:val="en-GB"/>
              </w:rPr>
            </w:pPr>
            <w:r w:rsidRPr="00DF0E3C">
              <w:rPr>
                <w:noProof/>
                <w:sz w:val="18"/>
                <w:szCs w:val="18"/>
                <w:lang w:val="en-GB"/>
              </w:rPr>
              <w:t xml:space="preserve">High bias. Cross-sectional data, relationship can be bidirectional/ reversed. Unclear if they controlled </w:t>
            </w:r>
            <w:r w:rsidRPr="00DF0E3C">
              <w:rPr>
                <w:noProof/>
                <w:sz w:val="18"/>
                <w:szCs w:val="18"/>
                <w:lang w:val="en-GB"/>
              </w:rPr>
              <w:lastRenderedPageBreak/>
              <w:t>for confounding (seems not the case).</w:t>
            </w:r>
          </w:p>
        </w:tc>
      </w:tr>
      <w:tr w:rsidR="00DF0E3C" w:rsidRPr="00DF0E3C" w14:paraId="7A30D03D" w14:textId="77777777" w:rsidTr="00DF0E3C">
        <w:trPr>
          <w:trHeight w:val="870"/>
        </w:trPr>
        <w:tc>
          <w:tcPr>
            <w:tcW w:w="1316" w:type="dxa"/>
            <w:hideMark/>
          </w:tcPr>
          <w:p w14:paraId="6B56AC34" w14:textId="77777777" w:rsidR="00D84AD9" w:rsidRPr="00DF0E3C" w:rsidRDefault="00D84AD9" w:rsidP="00F55C91">
            <w:pPr>
              <w:rPr>
                <w:noProof/>
                <w:sz w:val="18"/>
                <w:szCs w:val="18"/>
                <w:lang w:val="en-GB"/>
              </w:rPr>
            </w:pPr>
            <w:r w:rsidRPr="00DF0E3C">
              <w:rPr>
                <w:noProof/>
                <w:sz w:val="18"/>
                <w:szCs w:val="18"/>
                <w:lang w:val="en-GB"/>
              </w:rPr>
              <w:lastRenderedPageBreak/>
              <w:t>Wongsomboon et al. 2022</w:t>
            </w:r>
          </w:p>
        </w:tc>
        <w:tc>
          <w:tcPr>
            <w:tcW w:w="1316" w:type="dxa"/>
            <w:noWrap/>
            <w:hideMark/>
          </w:tcPr>
          <w:p w14:paraId="771927B2" w14:textId="77777777" w:rsidR="00D84AD9" w:rsidRPr="00DF0E3C" w:rsidRDefault="00D84AD9" w:rsidP="00F55C91">
            <w:pPr>
              <w:rPr>
                <w:noProof/>
                <w:sz w:val="18"/>
                <w:szCs w:val="18"/>
                <w:lang w:val="en-GB"/>
              </w:rPr>
            </w:pPr>
            <w:r w:rsidRPr="00DF0E3C">
              <w:rPr>
                <w:noProof/>
                <w:sz w:val="18"/>
                <w:szCs w:val="18"/>
                <w:lang w:val="en-GB"/>
              </w:rPr>
              <w:t>401 women (mean age=23.9)</w:t>
            </w:r>
          </w:p>
        </w:tc>
        <w:tc>
          <w:tcPr>
            <w:tcW w:w="1258" w:type="dxa"/>
            <w:shd w:val="clear" w:color="auto" w:fill="auto"/>
            <w:hideMark/>
          </w:tcPr>
          <w:p w14:paraId="1B14CB95" w14:textId="0458FD88" w:rsidR="00D84AD9" w:rsidRPr="00DF0E3C" w:rsidRDefault="00AD4A6B" w:rsidP="00F55C91">
            <w:pPr>
              <w:rPr>
                <w:noProof/>
                <w:sz w:val="18"/>
                <w:szCs w:val="18"/>
                <w:lang w:val="en-GB"/>
              </w:rPr>
            </w:pPr>
            <w:r w:rsidRPr="00DF0E3C">
              <w:rPr>
                <w:noProof/>
                <w:sz w:val="18"/>
                <w:szCs w:val="18"/>
                <w:lang w:val="en-GB"/>
              </w:rPr>
              <w:t>C</w:t>
            </w:r>
            <w:r w:rsidR="00D84AD9" w:rsidRPr="00DF0E3C">
              <w:rPr>
                <w:noProof/>
                <w:sz w:val="18"/>
                <w:szCs w:val="18"/>
                <w:lang w:val="en-GB"/>
              </w:rPr>
              <w:t>ross-sectional, survey</w:t>
            </w:r>
          </w:p>
        </w:tc>
        <w:tc>
          <w:tcPr>
            <w:tcW w:w="2494" w:type="dxa"/>
            <w:hideMark/>
          </w:tcPr>
          <w:p w14:paraId="07D2C69C" w14:textId="3F231527" w:rsidR="00D84AD9" w:rsidRPr="00DF0E3C" w:rsidRDefault="00AD4A6B" w:rsidP="00F55C91">
            <w:pPr>
              <w:rPr>
                <w:noProof/>
                <w:sz w:val="18"/>
                <w:szCs w:val="18"/>
                <w:lang w:val="en-GB"/>
              </w:rPr>
            </w:pPr>
            <w:r w:rsidRPr="00DF0E3C">
              <w:rPr>
                <w:noProof/>
                <w:sz w:val="18"/>
                <w:szCs w:val="18"/>
                <w:lang w:val="en-GB"/>
              </w:rPr>
              <w:t>S</w:t>
            </w:r>
            <w:r w:rsidR="00D84AD9" w:rsidRPr="00DF0E3C">
              <w:rPr>
                <w:noProof/>
                <w:sz w:val="18"/>
                <w:szCs w:val="18"/>
                <w:lang w:val="en-GB"/>
              </w:rPr>
              <w:t>exual assertiveness</w:t>
            </w:r>
          </w:p>
        </w:tc>
        <w:tc>
          <w:tcPr>
            <w:tcW w:w="2572" w:type="dxa"/>
            <w:shd w:val="clear" w:color="auto" w:fill="auto"/>
            <w:hideMark/>
          </w:tcPr>
          <w:p w14:paraId="3C19F9FB" w14:textId="5B3386B1" w:rsidR="00D84AD9" w:rsidRPr="00DF0E3C" w:rsidRDefault="00AD4A6B" w:rsidP="00F55C91">
            <w:pPr>
              <w:rPr>
                <w:noProof/>
                <w:sz w:val="18"/>
                <w:szCs w:val="18"/>
                <w:lang w:val="en-GB"/>
              </w:rPr>
            </w:pPr>
            <w:r w:rsidRPr="00DF0E3C">
              <w:rPr>
                <w:noProof/>
                <w:sz w:val="18"/>
                <w:szCs w:val="18"/>
                <w:lang w:val="en-GB"/>
              </w:rPr>
              <w:t>O</w:t>
            </w:r>
            <w:r w:rsidR="00D84AD9" w:rsidRPr="00DF0E3C">
              <w:rPr>
                <w:noProof/>
                <w:sz w:val="18"/>
                <w:szCs w:val="18"/>
                <w:lang w:val="en-GB"/>
              </w:rPr>
              <w:t>rgasmic function in casual sex</w:t>
            </w:r>
          </w:p>
        </w:tc>
        <w:tc>
          <w:tcPr>
            <w:tcW w:w="4156" w:type="dxa"/>
            <w:hideMark/>
          </w:tcPr>
          <w:p w14:paraId="4B97EB93" w14:textId="705E489C" w:rsidR="00D84AD9" w:rsidRPr="00DF0E3C" w:rsidRDefault="00AD4A6B" w:rsidP="00F55C91">
            <w:pPr>
              <w:rPr>
                <w:noProof/>
                <w:sz w:val="18"/>
                <w:szCs w:val="18"/>
                <w:lang w:val="en-GB"/>
              </w:rPr>
            </w:pPr>
            <w:r w:rsidRPr="00DF0E3C">
              <w:rPr>
                <w:noProof/>
                <w:sz w:val="18"/>
                <w:szCs w:val="18"/>
                <w:lang w:val="en-GB"/>
              </w:rPr>
              <w:t>G</w:t>
            </w:r>
            <w:r w:rsidR="00D84AD9" w:rsidRPr="00DF0E3C">
              <w:rPr>
                <w:noProof/>
                <w:sz w:val="18"/>
                <w:szCs w:val="18"/>
                <w:lang w:val="en-GB"/>
              </w:rPr>
              <w:t>reater pleasure (autonomous) motives related to higher sexual assertiveness, which in turn related to higher orgasmic function in casual sex. </w:t>
            </w:r>
          </w:p>
        </w:tc>
        <w:tc>
          <w:tcPr>
            <w:tcW w:w="2198" w:type="dxa"/>
            <w:hideMark/>
          </w:tcPr>
          <w:p w14:paraId="1E3534A1" w14:textId="77777777" w:rsidR="00D84AD9" w:rsidRPr="00DF0E3C" w:rsidRDefault="00D84AD9" w:rsidP="00F55C91">
            <w:pPr>
              <w:rPr>
                <w:noProof/>
                <w:sz w:val="18"/>
                <w:szCs w:val="18"/>
                <w:lang w:val="en-GB"/>
              </w:rPr>
            </w:pPr>
            <w:r w:rsidRPr="00DF0E3C">
              <w:rPr>
                <w:noProof/>
                <w:sz w:val="18"/>
                <w:szCs w:val="18"/>
                <w:lang w:val="en-GB"/>
              </w:rPr>
              <w:t>High bias. Cross-sectional data, relationship can be bidirectional/ reversed. Self-selection bias according to researchers.</w:t>
            </w:r>
          </w:p>
        </w:tc>
      </w:tr>
      <w:tr w:rsidR="00DF0E3C" w:rsidRPr="00DF0E3C" w14:paraId="0B8235B9" w14:textId="77777777" w:rsidTr="00DF0E3C">
        <w:trPr>
          <w:trHeight w:val="1740"/>
        </w:trPr>
        <w:tc>
          <w:tcPr>
            <w:tcW w:w="1316" w:type="dxa"/>
            <w:hideMark/>
          </w:tcPr>
          <w:p w14:paraId="3DB1A680" w14:textId="77777777" w:rsidR="00D84AD9" w:rsidRPr="00DF0E3C" w:rsidRDefault="00D84AD9" w:rsidP="00F55C91">
            <w:pPr>
              <w:rPr>
                <w:noProof/>
                <w:sz w:val="18"/>
                <w:szCs w:val="18"/>
                <w:lang w:val="en-GB"/>
              </w:rPr>
            </w:pPr>
            <w:r w:rsidRPr="00DF0E3C">
              <w:rPr>
                <w:noProof/>
                <w:sz w:val="18"/>
                <w:szCs w:val="18"/>
                <w:lang w:val="en-GB"/>
              </w:rPr>
              <w:t>Zimmer-Gembeck et al. 2015</w:t>
            </w:r>
          </w:p>
        </w:tc>
        <w:tc>
          <w:tcPr>
            <w:tcW w:w="1316" w:type="dxa"/>
            <w:noWrap/>
            <w:hideMark/>
          </w:tcPr>
          <w:p w14:paraId="634D5D88" w14:textId="77777777" w:rsidR="00D84AD9" w:rsidRPr="00DF0E3C" w:rsidRDefault="00D84AD9" w:rsidP="00F55C91">
            <w:pPr>
              <w:rPr>
                <w:noProof/>
                <w:sz w:val="18"/>
                <w:szCs w:val="18"/>
                <w:lang w:val="en-GB"/>
              </w:rPr>
            </w:pPr>
            <w:r w:rsidRPr="00DF0E3C">
              <w:rPr>
                <w:noProof/>
                <w:sz w:val="18"/>
                <w:szCs w:val="18"/>
                <w:lang w:val="en-GB"/>
              </w:rPr>
              <w:t>363 unmarried Australian women (age 18-25)</w:t>
            </w:r>
          </w:p>
        </w:tc>
        <w:tc>
          <w:tcPr>
            <w:tcW w:w="1258" w:type="dxa"/>
            <w:shd w:val="clear" w:color="auto" w:fill="auto"/>
            <w:hideMark/>
          </w:tcPr>
          <w:p w14:paraId="2A0A0CDD" w14:textId="683EA8DD" w:rsidR="00D84AD9" w:rsidRPr="00DF0E3C" w:rsidRDefault="00AD4A6B" w:rsidP="00F55C91">
            <w:pPr>
              <w:rPr>
                <w:noProof/>
                <w:sz w:val="18"/>
                <w:szCs w:val="18"/>
                <w:lang w:val="en-GB"/>
              </w:rPr>
            </w:pPr>
            <w:r w:rsidRPr="00DF0E3C">
              <w:rPr>
                <w:noProof/>
                <w:sz w:val="18"/>
                <w:szCs w:val="18"/>
                <w:lang w:val="en-GB"/>
              </w:rPr>
              <w:t>C</w:t>
            </w:r>
            <w:r w:rsidR="00D84AD9" w:rsidRPr="00DF0E3C">
              <w:rPr>
                <w:noProof/>
                <w:sz w:val="18"/>
                <w:szCs w:val="18"/>
                <w:lang w:val="en-GB"/>
              </w:rPr>
              <w:t>ross-sectional, survey</w:t>
            </w:r>
          </w:p>
        </w:tc>
        <w:tc>
          <w:tcPr>
            <w:tcW w:w="2494" w:type="dxa"/>
            <w:hideMark/>
          </w:tcPr>
          <w:p w14:paraId="5E9C47AF" w14:textId="45DC231A" w:rsidR="00D84AD9" w:rsidRPr="00DF0E3C" w:rsidRDefault="00AD4A6B" w:rsidP="00F55C91">
            <w:pPr>
              <w:rPr>
                <w:noProof/>
                <w:sz w:val="18"/>
                <w:szCs w:val="18"/>
                <w:lang w:val="en-GB"/>
              </w:rPr>
            </w:pPr>
            <w:r w:rsidRPr="00DF0E3C">
              <w:rPr>
                <w:noProof/>
                <w:sz w:val="18"/>
                <w:szCs w:val="18"/>
                <w:lang w:val="en-GB"/>
              </w:rPr>
              <w:t>S</w:t>
            </w:r>
            <w:r w:rsidR="00D84AD9" w:rsidRPr="00DF0E3C">
              <w:rPr>
                <w:noProof/>
                <w:sz w:val="18"/>
                <w:szCs w:val="18"/>
                <w:lang w:val="en-GB"/>
              </w:rPr>
              <w:t>exual self-efficacy, entitlement to desire</w:t>
            </w:r>
          </w:p>
        </w:tc>
        <w:tc>
          <w:tcPr>
            <w:tcW w:w="2572" w:type="dxa"/>
            <w:shd w:val="clear" w:color="auto" w:fill="auto"/>
            <w:hideMark/>
          </w:tcPr>
          <w:p w14:paraId="2C76F6C4" w14:textId="67303778" w:rsidR="00D84AD9" w:rsidRPr="00DF0E3C" w:rsidRDefault="00AD4A6B" w:rsidP="00F55C91">
            <w:pPr>
              <w:rPr>
                <w:noProof/>
                <w:sz w:val="18"/>
                <w:szCs w:val="18"/>
                <w:lang w:val="en-GB"/>
              </w:rPr>
            </w:pPr>
            <w:r w:rsidRPr="00DF0E3C">
              <w:rPr>
                <w:noProof/>
                <w:sz w:val="18"/>
                <w:szCs w:val="18"/>
                <w:lang w:val="en-GB"/>
              </w:rPr>
              <w:t>S</w:t>
            </w:r>
            <w:r w:rsidR="00D84AD9" w:rsidRPr="00DF0E3C">
              <w:rPr>
                <w:noProof/>
                <w:sz w:val="18"/>
                <w:szCs w:val="18"/>
                <w:lang w:val="en-GB"/>
              </w:rPr>
              <w:t>atisfaction, emotional reactions to most recent sexual encounters</w:t>
            </w:r>
          </w:p>
        </w:tc>
        <w:tc>
          <w:tcPr>
            <w:tcW w:w="4156" w:type="dxa"/>
            <w:hideMark/>
          </w:tcPr>
          <w:p w14:paraId="6AE59025" w14:textId="77777777" w:rsidR="00D84AD9" w:rsidRPr="00DF0E3C" w:rsidRDefault="00D84AD9" w:rsidP="00F55C91">
            <w:pPr>
              <w:rPr>
                <w:noProof/>
                <w:sz w:val="18"/>
                <w:szCs w:val="18"/>
                <w:lang w:val="en-GB"/>
              </w:rPr>
            </w:pPr>
            <w:r w:rsidRPr="00DF0E3C">
              <w:rPr>
                <w:noProof/>
                <w:sz w:val="18"/>
                <w:szCs w:val="18"/>
                <w:lang w:val="en-GB"/>
              </w:rPr>
              <w:t>As expected, young women were more satisfied and reported more positive emotional reactions and fewer negative reactions to their most recent sexual encounters, when they had elevated psychological sexual health, such as feeling more entitled to desire and reporting greater sexual self-efficacy.</w:t>
            </w:r>
          </w:p>
        </w:tc>
        <w:tc>
          <w:tcPr>
            <w:tcW w:w="2198" w:type="dxa"/>
            <w:hideMark/>
          </w:tcPr>
          <w:p w14:paraId="03D7DE92" w14:textId="77777777" w:rsidR="00D84AD9" w:rsidRPr="00DF0E3C" w:rsidRDefault="00D84AD9" w:rsidP="00F55C91">
            <w:pPr>
              <w:rPr>
                <w:noProof/>
                <w:sz w:val="18"/>
                <w:szCs w:val="18"/>
                <w:lang w:val="en-GB"/>
              </w:rPr>
            </w:pPr>
            <w:r w:rsidRPr="00DF0E3C">
              <w:rPr>
                <w:noProof/>
                <w:sz w:val="18"/>
                <w:szCs w:val="18"/>
                <w:lang w:val="en-GB"/>
              </w:rPr>
              <w:t>Moderate bias. Cross-sectional data, relationship can be bidirectional/ reversed. Retrospective design.</w:t>
            </w:r>
          </w:p>
        </w:tc>
      </w:tr>
    </w:tbl>
    <w:p w14:paraId="25E7627F" w14:textId="77777777" w:rsidR="00FA1FCD" w:rsidRDefault="00FA1FCD" w:rsidP="0019218A">
      <w:pPr>
        <w:rPr>
          <w:lang w:val="en-GB"/>
        </w:rPr>
        <w:sectPr w:rsidR="00FA1FCD" w:rsidSect="00FA1FCD">
          <w:type w:val="continuous"/>
          <w:pgSz w:w="16838" w:h="11906" w:orient="landscape"/>
          <w:pgMar w:top="1440" w:right="1440" w:bottom="1440" w:left="1440" w:header="708" w:footer="708" w:gutter="0"/>
          <w:cols w:space="708"/>
          <w:titlePg/>
          <w:docGrid w:linePitch="360"/>
        </w:sectPr>
      </w:pPr>
    </w:p>
    <w:p w14:paraId="7F77C5BD" w14:textId="77777777" w:rsidR="0026179D" w:rsidRPr="00D375B7" w:rsidRDefault="0026179D" w:rsidP="00711AB1">
      <w:pPr>
        <w:rPr>
          <w:lang w:val="en-GB"/>
        </w:rPr>
      </w:pPr>
    </w:p>
    <w:sectPr w:rsidR="0026179D" w:rsidRPr="00D375B7" w:rsidSect="00FA1FCD">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842401" w14:textId="77777777" w:rsidR="001E72C3" w:rsidRDefault="001E72C3" w:rsidP="002658E2">
      <w:r>
        <w:separator/>
      </w:r>
    </w:p>
  </w:endnote>
  <w:endnote w:type="continuationSeparator" w:id="0">
    <w:p w14:paraId="5DD955C1" w14:textId="77777777" w:rsidR="001E72C3" w:rsidRDefault="001E72C3" w:rsidP="002658E2">
      <w:r>
        <w:continuationSeparator/>
      </w:r>
    </w:p>
  </w:endnote>
  <w:endnote w:type="continuationNotice" w:id="1">
    <w:p w14:paraId="3D7BF3BB" w14:textId="77777777" w:rsidR="001E72C3" w:rsidRDefault="001E72C3" w:rsidP="002658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quot;Courier New&quot;">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Roboto">
    <w:altName w:val="Roboto"/>
    <w:charset w:val="00"/>
    <w:family w:val="auto"/>
    <w:pitch w:val="variable"/>
    <w:sig w:usb0="E0000AFF" w:usb1="5000217F" w:usb2="00000021"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88780A" w14:textId="77777777" w:rsidR="00797E55" w:rsidRDefault="00797E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0195204"/>
      <w:docPartObj>
        <w:docPartGallery w:val="Page Numbers (Bottom of Page)"/>
        <w:docPartUnique/>
      </w:docPartObj>
    </w:sdtPr>
    <w:sdtContent>
      <w:p w14:paraId="1CC7B7BB" w14:textId="5D0A35B4" w:rsidR="00FA1FCD" w:rsidRDefault="00FA1FCD">
        <w:pPr>
          <w:pStyle w:val="Footer"/>
          <w:jc w:val="center"/>
        </w:pPr>
        <w:r>
          <w:fldChar w:fldCharType="begin"/>
        </w:r>
        <w:r>
          <w:instrText>PAGE   \* MERGEFORMAT</w:instrText>
        </w:r>
        <w:r>
          <w:fldChar w:fldCharType="separate"/>
        </w:r>
        <w:r>
          <w:rPr>
            <w:lang w:val="nl-NL"/>
          </w:rPr>
          <w:t>2</w:t>
        </w:r>
        <w:r>
          <w:fldChar w:fldCharType="end"/>
        </w:r>
      </w:p>
    </w:sdtContent>
  </w:sdt>
  <w:p w14:paraId="721486F0" w14:textId="77777777" w:rsidR="00FA1FCD" w:rsidRDefault="00FA1FC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3C201F" w14:textId="77777777" w:rsidR="00797E55" w:rsidRDefault="00797E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670093" w14:textId="77777777" w:rsidR="001E72C3" w:rsidRDefault="001E72C3" w:rsidP="002658E2">
      <w:r>
        <w:separator/>
      </w:r>
    </w:p>
  </w:footnote>
  <w:footnote w:type="continuationSeparator" w:id="0">
    <w:p w14:paraId="799AA32B" w14:textId="77777777" w:rsidR="001E72C3" w:rsidRDefault="001E72C3" w:rsidP="002658E2">
      <w:r>
        <w:continuationSeparator/>
      </w:r>
    </w:p>
  </w:footnote>
  <w:footnote w:type="continuationNotice" w:id="1">
    <w:p w14:paraId="14A96910" w14:textId="77777777" w:rsidR="001E72C3" w:rsidRDefault="001E72C3" w:rsidP="002658E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60DB9B" w14:textId="6B48ACF3" w:rsidR="00797E55" w:rsidRDefault="00000000">
    <w:pPr>
      <w:pStyle w:val="Header"/>
    </w:pPr>
    <w:r>
      <w:rPr>
        <w:noProof/>
      </w:rPr>
      <w:pict w14:anchorId="012E60E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39768704" o:spid="_x0000_s1026" type="#_x0000_t136" style="position:absolute;margin-left:0;margin-top:0;width:509pt;height:127.25pt;rotation:315;z-index:-251655168;mso-position-horizontal:center;mso-position-horizontal-relative:margin;mso-position-vertical:center;mso-position-vertical-relative:margin" o:allowincell="f" fillcolor="silver" stroked="f">
          <v:fill opacity=".5"/>
          <v:textpath style="font-family:&quot;Arial&quot;;font-size:1pt" string="PREPRIN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2D9138" w14:textId="2B309D81" w:rsidR="00FA1FCD" w:rsidRDefault="00000000" w:rsidP="00FA1FCD">
    <w:pPr>
      <w:pStyle w:val="Header"/>
      <w:tabs>
        <w:tab w:val="clear" w:pos="4513"/>
        <w:tab w:val="clear" w:pos="9026"/>
        <w:tab w:val="left" w:pos="4935"/>
      </w:tabs>
    </w:pPr>
    <w:r>
      <w:rPr>
        <w:noProof/>
      </w:rPr>
      <w:pict w14:anchorId="237DC66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39768705" o:spid="_x0000_s1027" type="#_x0000_t136" style="position:absolute;margin-left:0;margin-top:0;width:509pt;height:127.25pt;rotation:315;z-index:-251653120;mso-position-horizontal:center;mso-position-horizontal-relative:margin;mso-position-vertical:center;mso-position-vertical-relative:margin" o:allowincell="f" fillcolor="silver" stroked="f">
          <v:fill opacity=".5"/>
          <v:textpath style="font-family:&quot;Arial&quot;;font-size:1pt" string="PREPRINT"/>
          <w10:wrap anchorx="margin" anchory="margin"/>
        </v:shape>
      </w:pict>
    </w:r>
    <w:r w:rsidR="00FA1FCD">
      <w:tab/>
    </w:r>
  </w:p>
  <w:p w14:paraId="50FDBF6A" w14:textId="77777777" w:rsidR="003C6C16" w:rsidRDefault="003C6C16" w:rsidP="002658E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1BA91" w14:textId="3A842577" w:rsidR="00797E55" w:rsidRDefault="00000000">
    <w:pPr>
      <w:pStyle w:val="Header"/>
    </w:pPr>
    <w:r>
      <w:rPr>
        <w:noProof/>
      </w:rPr>
      <w:pict w14:anchorId="0B90511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39768703" o:spid="_x0000_s1025" type="#_x0000_t136" style="position:absolute;margin-left:0;margin-top:0;width:509pt;height:127.25pt;rotation:315;z-index:-251657216;mso-position-horizontal:center;mso-position-horizontal-relative:margin;mso-position-vertical:center;mso-position-vertical-relative:margin" o:allowincell="f" fillcolor="silver" stroked="f">
          <v:fill opacity=".5"/>
          <v:textpath style="font-family:&quot;Arial&quot;;font-size:1pt" string="PREPRINT"/>
          <w10:wrap anchorx="margin" anchory="margin"/>
        </v:shape>
      </w:pic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858C6"/>
    <w:multiLevelType w:val="hybridMultilevel"/>
    <w:tmpl w:val="C5B650A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BBB41D7"/>
    <w:multiLevelType w:val="hybridMultilevel"/>
    <w:tmpl w:val="A6B63C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07DBC72"/>
    <w:multiLevelType w:val="hybridMultilevel"/>
    <w:tmpl w:val="F88837BA"/>
    <w:lvl w:ilvl="0" w:tplc="3906FE96">
      <w:start w:val="1"/>
      <w:numFmt w:val="bullet"/>
      <w:lvlText w:val="·"/>
      <w:lvlJc w:val="left"/>
      <w:pPr>
        <w:ind w:left="720" w:hanging="360"/>
      </w:pPr>
      <w:rPr>
        <w:rFonts w:ascii="Symbol" w:hAnsi="Symbol" w:hint="default"/>
      </w:rPr>
    </w:lvl>
    <w:lvl w:ilvl="1" w:tplc="5C766F9C">
      <w:start w:val="1"/>
      <w:numFmt w:val="bullet"/>
      <w:lvlText w:val="o"/>
      <w:lvlJc w:val="left"/>
      <w:pPr>
        <w:ind w:left="1440" w:hanging="360"/>
      </w:pPr>
      <w:rPr>
        <w:rFonts w:ascii="Courier New" w:hAnsi="Courier New" w:hint="default"/>
      </w:rPr>
    </w:lvl>
    <w:lvl w:ilvl="2" w:tplc="306CF58C">
      <w:start w:val="1"/>
      <w:numFmt w:val="bullet"/>
      <w:lvlText w:val=""/>
      <w:lvlJc w:val="left"/>
      <w:pPr>
        <w:ind w:left="2160" w:hanging="360"/>
      </w:pPr>
      <w:rPr>
        <w:rFonts w:ascii="Wingdings" w:hAnsi="Wingdings" w:hint="default"/>
      </w:rPr>
    </w:lvl>
    <w:lvl w:ilvl="3" w:tplc="8564CCDE">
      <w:start w:val="1"/>
      <w:numFmt w:val="bullet"/>
      <w:lvlText w:val=""/>
      <w:lvlJc w:val="left"/>
      <w:pPr>
        <w:ind w:left="2880" w:hanging="360"/>
      </w:pPr>
      <w:rPr>
        <w:rFonts w:ascii="Symbol" w:hAnsi="Symbol" w:hint="default"/>
      </w:rPr>
    </w:lvl>
    <w:lvl w:ilvl="4" w:tplc="F174828E">
      <w:start w:val="1"/>
      <w:numFmt w:val="bullet"/>
      <w:lvlText w:val="o"/>
      <w:lvlJc w:val="left"/>
      <w:pPr>
        <w:ind w:left="3600" w:hanging="360"/>
      </w:pPr>
      <w:rPr>
        <w:rFonts w:ascii="Courier New" w:hAnsi="Courier New" w:hint="default"/>
      </w:rPr>
    </w:lvl>
    <w:lvl w:ilvl="5" w:tplc="1DF48B28">
      <w:start w:val="1"/>
      <w:numFmt w:val="bullet"/>
      <w:lvlText w:val=""/>
      <w:lvlJc w:val="left"/>
      <w:pPr>
        <w:ind w:left="4320" w:hanging="360"/>
      </w:pPr>
      <w:rPr>
        <w:rFonts w:ascii="Wingdings" w:hAnsi="Wingdings" w:hint="default"/>
      </w:rPr>
    </w:lvl>
    <w:lvl w:ilvl="6" w:tplc="135857D6">
      <w:start w:val="1"/>
      <w:numFmt w:val="bullet"/>
      <w:lvlText w:val=""/>
      <w:lvlJc w:val="left"/>
      <w:pPr>
        <w:ind w:left="5040" w:hanging="360"/>
      </w:pPr>
      <w:rPr>
        <w:rFonts w:ascii="Symbol" w:hAnsi="Symbol" w:hint="default"/>
      </w:rPr>
    </w:lvl>
    <w:lvl w:ilvl="7" w:tplc="3F0E6B1A">
      <w:start w:val="1"/>
      <w:numFmt w:val="bullet"/>
      <w:lvlText w:val="o"/>
      <w:lvlJc w:val="left"/>
      <w:pPr>
        <w:ind w:left="5760" w:hanging="360"/>
      </w:pPr>
      <w:rPr>
        <w:rFonts w:ascii="Courier New" w:hAnsi="Courier New" w:hint="default"/>
      </w:rPr>
    </w:lvl>
    <w:lvl w:ilvl="8" w:tplc="53847A40">
      <w:start w:val="1"/>
      <w:numFmt w:val="bullet"/>
      <w:lvlText w:val=""/>
      <w:lvlJc w:val="left"/>
      <w:pPr>
        <w:ind w:left="6480" w:hanging="360"/>
      </w:pPr>
      <w:rPr>
        <w:rFonts w:ascii="Wingdings" w:hAnsi="Wingdings" w:hint="default"/>
      </w:rPr>
    </w:lvl>
  </w:abstractNum>
  <w:abstractNum w:abstractNumId="3" w15:restartNumberingAfterBreak="0">
    <w:nsid w:val="13B948CE"/>
    <w:multiLevelType w:val="hybridMultilevel"/>
    <w:tmpl w:val="36FCB1BC"/>
    <w:lvl w:ilvl="0" w:tplc="1EAC003A">
      <w:start w:val="1"/>
      <w:numFmt w:val="bullet"/>
      <w:lvlText w:val="-"/>
      <w:lvlJc w:val="left"/>
      <w:pPr>
        <w:ind w:left="720" w:hanging="360"/>
      </w:pPr>
      <w:rPr>
        <w:rFonts w:ascii="Calibri" w:hAnsi="Calibri" w:hint="default"/>
      </w:rPr>
    </w:lvl>
    <w:lvl w:ilvl="1" w:tplc="EE70CCDC">
      <w:start w:val="1"/>
      <w:numFmt w:val="bullet"/>
      <w:lvlText w:val="o"/>
      <w:lvlJc w:val="left"/>
      <w:pPr>
        <w:ind w:left="1440" w:hanging="360"/>
      </w:pPr>
      <w:rPr>
        <w:rFonts w:ascii="Courier New" w:hAnsi="Courier New" w:hint="default"/>
      </w:rPr>
    </w:lvl>
    <w:lvl w:ilvl="2" w:tplc="CCE4EC8A">
      <w:start w:val="1"/>
      <w:numFmt w:val="bullet"/>
      <w:lvlText w:val=""/>
      <w:lvlJc w:val="left"/>
      <w:pPr>
        <w:ind w:left="2160" w:hanging="360"/>
      </w:pPr>
      <w:rPr>
        <w:rFonts w:ascii="Wingdings" w:hAnsi="Wingdings" w:hint="default"/>
      </w:rPr>
    </w:lvl>
    <w:lvl w:ilvl="3" w:tplc="E976D854">
      <w:start w:val="1"/>
      <w:numFmt w:val="bullet"/>
      <w:lvlText w:val=""/>
      <w:lvlJc w:val="left"/>
      <w:pPr>
        <w:ind w:left="2880" w:hanging="360"/>
      </w:pPr>
      <w:rPr>
        <w:rFonts w:ascii="Symbol" w:hAnsi="Symbol" w:hint="default"/>
      </w:rPr>
    </w:lvl>
    <w:lvl w:ilvl="4" w:tplc="858A689A">
      <w:start w:val="1"/>
      <w:numFmt w:val="bullet"/>
      <w:lvlText w:val="o"/>
      <w:lvlJc w:val="left"/>
      <w:pPr>
        <w:ind w:left="3600" w:hanging="360"/>
      </w:pPr>
      <w:rPr>
        <w:rFonts w:ascii="Courier New" w:hAnsi="Courier New" w:hint="default"/>
      </w:rPr>
    </w:lvl>
    <w:lvl w:ilvl="5" w:tplc="6D10A004">
      <w:start w:val="1"/>
      <w:numFmt w:val="bullet"/>
      <w:lvlText w:val=""/>
      <w:lvlJc w:val="left"/>
      <w:pPr>
        <w:ind w:left="4320" w:hanging="360"/>
      </w:pPr>
      <w:rPr>
        <w:rFonts w:ascii="Wingdings" w:hAnsi="Wingdings" w:hint="default"/>
      </w:rPr>
    </w:lvl>
    <w:lvl w:ilvl="6" w:tplc="4E267C6E">
      <w:start w:val="1"/>
      <w:numFmt w:val="bullet"/>
      <w:lvlText w:val=""/>
      <w:lvlJc w:val="left"/>
      <w:pPr>
        <w:ind w:left="5040" w:hanging="360"/>
      </w:pPr>
      <w:rPr>
        <w:rFonts w:ascii="Symbol" w:hAnsi="Symbol" w:hint="default"/>
      </w:rPr>
    </w:lvl>
    <w:lvl w:ilvl="7" w:tplc="2F9A904E">
      <w:start w:val="1"/>
      <w:numFmt w:val="bullet"/>
      <w:lvlText w:val="o"/>
      <w:lvlJc w:val="left"/>
      <w:pPr>
        <w:ind w:left="5760" w:hanging="360"/>
      </w:pPr>
      <w:rPr>
        <w:rFonts w:ascii="Courier New" w:hAnsi="Courier New" w:hint="default"/>
      </w:rPr>
    </w:lvl>
    <w:lvl w:ilvl="8" w:tplc="7EEA6B40">
      <w:start w:val="1"/>
      <w:numFmt w:val="bullet"/>
      <w:lvlText w:val=""/>
      <w:lvlJc w:val="left"/>
      <w:pPr>
        <w:ind w:left="6480" w:hanging="360"/>
      </w:pPr>
      <w:rPr>
        <w:rFonts w:ascii="Wingdings" w:hAnsi="Wingdings" w:hint="default"/>
      </w:rPr>
    </w:lvl>
  </w:abstractNum>
  <w:abstractNum w:abstractNumId="4" w15:restartNumberingAfterBreak="0">
    <w:nsid w:val="18E755E3"/>
    <w:multiLevelType w:val="hybridMultilevel"/>
    <w:tmpl w:val="AB6E080E"/>
    <w:lvl w:ilvl="0" w:tplc="725A5666">
      <w:start w:val="1"/>
      <w:numFmt w:val="bullet"/>
      <w:lvlText w:val="-"/>
      <w:lvlJc w:val="left"/>
      <w:pPr>
        <w:ind w:left="720" w:hanging="360"/>
      </w:pPr>
      <w:rPr>
        <w:rFonts w:ascii="Calibri" w:hAnsi="Calibri" w:hint="default"/>
      </w:rPr>
    </w:lvl>
    <w:lvl w:ilvl="1" w:tplc="F51E09A8">
      <w:start w:val="1"/>
      <w:numFmt w:val="bullet"/>
      <w:lvlText w:val="o"/>
      <w:lvlJc w:val="left"/>
      <w:pPr>
        <w:ind w:left="1440" w:hanging="360"/>
      </w:pPr>
      <w:rPr>
        <w:rFonts w:ascii="Courier New" w:hAnsi="Courier New" w:hint="default"/>
      </w:rPr>
    </w:lvl>
    <w:lvl w:ilvl="2" w:tplc="D27091F0">
      <w:start w:val="1"/>
      <w:numFmt w:val="bullet"/>
      <w:lvlText w:val=""/>
      <w:lvlJc w:val="left"/>
      <w:pPr>
        <w:ind w:left="2160" w:hanging="360"/>
      </w:pPr>
      <w:rPr>
        <w:rFonts w:ascii="Wingdings" w:hAnsi="Wingdings" w:hint="default"/>
      </w:rPr>
    </w:lvl>
    <w:lvl w:ilvl="3" w:tplc="49BAE65E">
      <w:start w:val="1"/>
      <w:numFmt w:val="bullet"/>
      <w:lvlText w:val=""/>
      <w:lvlJc w:val="left"/>
      <w:pPr>
        <w:ind w:left="2880" w:hanging="360"/>
      </w:pPr>
      <w:rPr>
        <w:rFonts w:ascii="Symbol" w:hAnsi="Symbol" w:hint="default"/>
      </w:rPr>
    </w:lvl>
    <w:lvl w:ilvl="4" w:tplc="655252B4">
      <w:start w:val="1"/>
      <w:numFmt w:val="bullet"/>
      <w:lvlText w:val="o"/>
      <w:lvlJc w:val="left"/>
      <w:pPr>
        <w:ind w:left="3600" w:hanging="360"/>
      </w:pPr>
      <w:rPr>
        <w:rFonts w:ascii="Courier New" w:hAnsi="Courier New" w:hint="default"/>
      </w:rPr>
    </w:lvl>
    <w:lvl w:ilvl="5" w:tplc="2C1CB9EA">
      <w:start w:val="1"/>
      <w:numFmt w:val="bullet"/>
      <w:lvlText w:val=""/>
      <w:lvlJc w:val="left"/>
      <w:pPr>
        <w:ind w:left="4320" w:hanging="360"/>
      </w:pPr>
      <w:rPr>
        <w:rFonts w:ascii="Wingdings" w:hAnsi="Wingdings" w:hint="default"/>
      </w:rPr>
    </w:lvl>
    <w:lvl w:ilvl="6" w:tplc="E2B851B6">
      <w:start w:val="1"/>
      <w:numFmt w:val="bullet"/>
      <w:lvlText w:val=""/>
      <w:lvlJc w:val="left"/>
      <w:pPr>
        <w:ind w:left="5040" w:hanging="360"/>
      </w:pPr>
      <w:rPr>
        <w:rFonts w:ascii="Symbol" w:hAnsi="Symbol" w:hint="default"/>
      </w:rPr>
    </w:lvl>
    <w:lvl w:ilvl="7" w:tplc="37BEF1DA">
      <w:start w:val="1"/>
      <w:numFmt w:val="bullet"/>
      <w:lvlText w:val="o"/>
      <w:lvlJc w:val="left"/>
      <w:pPr>
        <w:ind w:left="5760" w:hanging="360"/>
      </w:pPr>
      <w:rPr>
        <w:rFonts w:ascii="Courier New" w:hAnsi="Courier New" w:hint="default"/>
      </w:rPr>
    </w:lvl>
    <w:lvl w:ilvl="8" w:tplc="F61AF1F8">
      <w:start w:val="1"/>
      <w:numFmt w:val="bullet"/>
      <w:lvlText w:val=""/>
      <w:lvlJc w:val="left"/>
      <w:pPr>
        <w:ind w:left="6480" w:hanging="360"/>
      </w:pPr>
      <w:rPr>
        <w:rFonts w:ascii="Wingdings" w:hAnsi="Wingdings" w:hint="default"/>
      </w:rPr>
    </w:lvl>
  </w:abstractNum>
  <w:abstractNum w:abstractNumId="5" w15:restartNumberingAfterBreak="0">
    <w:nsid w:val="19DB8D81"/>
    <w:multiLevelType w:val="hybridMultilevel"/>
    <w:tmpl w:val="572A7C02"/>
    <w:lvl w:ilvl="0" w:tplc="FEEAF51C">
      <w:start w:val="1"/>
      <w:numFmt w:val="bullet"/>
      <w:lvlText w:val="-"/>
      <w:lvlJc w:val="left"/>
      <w:pPr>
        <w:ind w:left="720" w:hanging="360"/>
      </w:pPr>
      <w:rPr>
        <w:rFonts w:ascii="Symbol" w:hAnsi="Symbol" w:hint="default"/>
      </w:rPr>
    </w:lvl>
    <w:lvl w:ilvl="1" w:tplc="C2E8E920">
      <w:start w:val="1"/>
      <w:numFmt w:val="bullet"/>
      <w:lvlText w:val="o"/>
      <w:lvlJc w:val="left"/>
      <w:pPr>
        <w:ind w:left="1440" w:hanging="360"/>
      </w:pPr>
      <w:rPr>
        <w:rFonts w:ascii="Courier New" w:hAnsi="Courier New" w:hint="default"/>
      </w:rPr>
    </w:lvl>
    <w:lvl w:ilvl="2" w:tplc="FE627F8C">
      <w:start w:val="1"/>
      <w:numFmt w:val="bullet"/>
      <w:lvlText w:val=""/>
      <w:lvlJc w:val="left"/>
      <w:pPr>
        <w:ind w:left="2160" w:hanging="360"/>
      </w:pPr>
      <w:rPr>
        <w:rFonts w:ascii="Wingdings" w:hAnsi="Wingdings" w:hint="default"/>
      </w:rPr>
    </w:lvl>
    <w:lvl w:ilvl="3" w:tplc="8880F6C0">
      <w:start w:val="1"/>
      <w:numFmt w:val="bullet"/>
      <w:lvlText w:val=""/>
      <w:lvlJc w:val="left"/>
      <w:pPr>
        <w:ind w:left="2880" w:hanging="360"/>
      </w:pPr>
      <w:rPr>
        <w:rFonts w:ascii="Symbol" w:hAnsi="Symbol" w:hint="default"/>
      </w:rPr>
    </w:lvl>
    <w:lvl w:ilvl="4" w:tplc="C11E2BC2">
      <w:start w:val="1"/>
      <w:numFmt w:val="bullet"/>
      <w:lvlText w:val="o"/>
      <w:lvlJc w:val="left"/>
      <w:pPr>
        <w:ind w:left="3600" w:hanging="360"/>
      </w:pPr>
      <w:rPr>
        <w:rFonts w:ascii="Courier New" w:hAnsi="Courier New" w:hint="default"/>
      </w:rPr>
    </w:lvl>
    <w:lvl w:ilvl="5" w:tplc="3EDE48CA">
      <w:start w:val="1"/>
      <w:numFmt w:val="bullet"/>
      <w:lvlText w:val=""/>
      <w:lvlJc w:val="left"/>
      <w:pPr>
        <w:ind w:left="4320" w:hanging="360"/>
      </w:pPr>
      <w:rPr>
        <w:rFonts w:ascii="Wingdings" w:hAnsi="Wingdings" w:hint="default"/>
      </w:rPr>
    </w:lvl>
    <w:lvl w:ilvl="6" w:tplc="BC26B2E0">
      <w:start w:val="1"/>
      <w:numFmt w:val="bullet"/>
      <w:lvlText w:val=""/>
      <w:lvlJc w:val="left"/>
      <w:pPr>
        <w:ind w:left="5040" w:hanging="360"/>
      </w:pPr>
      <w:rPr>
        <w:rFonts w:ascii="Symbol" w:hAnsi="Symbol" w:hint="default"/>
      </w:rPr>
    </w:lvl>
    <w:lvl w:ilvl="7" w:tplc="DDFA462E">
      <w:start w:val="1"/>
      <w:numFmt w:val="bullet"/>
      <w:lvlText w:val="o"/>
      <w:lvlJc w:val="left"/>
      <w:pPr>
        <w:ind w:left="5760" w:hanging="360"/>
      </w:pPr>
      <w:rPr>
        <w:rFonts w:ascii="Courier New" w:hAnsi="Courier New" w:hint="default"/>
      </w:rPr>
    </w:lvl>
    <w:lvl w:ilvl="8" w:tplc="B3BA6938">
      <w:start w:val="1"/>
      <w:numFmt w:val="bullet"/>
      <w:lvlText w:val=""/>
      <w:lvlJc w:val="left"/>
      <w:pPr>
        <w:ind w:left="6480" w:hanging="360"/>
      </w:pPr>
      <w:rPr>
        <w:rFonts w:ascii="Wingdings" w:hAnsi="Wingdings" w:hint="default"/>
      </w:rPr>
    </w:lvl>
  </w:abstractNum>
  <w:abstractNum w:abstractNumId="6" w15:restartNumberingAfterBreak="0">
    <w:nsid w:val="19ED4907"/>
    <w:multiLevelType w:val="hybridMultilevel"/>
    <w:tmpl w:val="72C8BF24"/>
    <w:lvl w:ilvl="0" w:tplc="FFFFFFFF">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E1578C5"/>
    <w:multiLevelType w:val="hybridMultilevel"/>
    <w:tmpl w:val="4C862570"/>
    <w:lvl w:ilvl="0" w:tplc="9B988762">
      <w:start w:val="1"/>
      <w:numFmt w:val="bullet"/>
      <w:lvlText w:val="-"/>
      <w:lvlJc w:val="left"/>
      <w:pPr>
        <w:ind w:left="720" w:hanging="360"/>
      </w:pPr>
      <w:rPr>
        <w:rFonts w:ascii="Symbol" w:hAnsi="Symbol" w:hint="default"/>
      </w:rPr>
    </w:lvl>
    <w:lvl w:ilvl="1" w:tplc="5A7250B6">
      <w:start w:val="1"/>
      <w:numFmt w:val="bullet"/>
      <w:lvlText w:val="o"/>
      <w:lvlJc w:val="left"/>
      <w:pPr>
        <w:ind w:left="1440" w:hanging="360"/>
      </w:pPr>
      <w:rPr>
        <w:rFonts w:ascii="Courier New" w:hAnsi="Courier New" w:hint="default"/>
      </w:rPr>
    </w:lvl>
    <w:lvl w:ilvl="2" w:tplc="D0DAC35C">
      <w:start w:val="1"/>
      <w:numFmt w:val="bullet"/>
      <w:lvlText w:val=""/>
      <w:lvlJc w:val="left"/>
      <w:pPr>
        <w:ind w:left="2160" w:hanging="360"/>
      </w:pPr>
      <w:rPr>
        <w:rFonts w:ascii="Wingdings" w:hAnsi="Wingdings" w:hint="default"/>
      </w:rPr>
    </w:lvl>
    <w:lvl w:ilvl="3" w:tplc="2E96989C">
      <w:start w:val="1"/>
      <w:numFmt w:val="bullet"/>
      <w:lvlText w:val=""/>
      <w:lvlJc w:val="left"/>
      <w:pPr>
        <w:ind w:left="2880" w:hanging="360"/>
      </w:pPr>
      <w:rPr>
        <w:rFonts w:ascii="Symbol" w:hAnsi="Symbol" w:hint="default"/>
      </w:rPr>
    </w:lvl>
    <w:lvl w:ilvl="4" w:tplc="20BE7AFE">
      <w:start w:val="1"/>
      <w:numFmt w:val="bullet"/>
      <w:lvlText w:val="o"/>
      <w:lvlJc w:val="left"/>
      <w:pPr>
        <w:ind w:left="3600" w:hanging="360"/>
      </w:pPr>
      <w:rPr>
        <w:rFonts w:ascii="Courier New" w:hAnsi="Courier New" w:hint="default"/>
      </w:rPr>
    </w:lvl>
    <w:lvl w:ilvl="5" w:tplc="F6F8294E">
      <w:start w:val="1"/>
      <w:numFmt w:val="bullet"/>
      <w:lvlText w:val=""/>
      <w:lvlJc w:val="left"/>
      <w:pPr>
        <w:ind w:left="4320" w:hanging="360"/>
      </w:pPr>
      <w:rPr>
        <w:rFonts w:ascii="Wingdings" w:hAnsi="Wingdings" w:hint="default"/>
      </w:rPr>
    </w:lvl>
    <w:lvl w:ilvl="6" w:tplc="E67011E8">
      <w:start w:val="1"/>
      <w:numFmt w:val="bullet"/>
      <w:lvlText w:val=""/>
      <w:lvlJc w:val="left"/>
      <w:pPr>
        <w:ind w:left="5040" w:hanging="360"/>
      </w:pPr>
      <w:rPr>
        <w:rFonts w:ascii="Symbol" w:hAnsi="Symbol" w:hint="default"/>
      </w:rPr>
    </w:lvl>
    <w:lvl w:ilvl="7" w:tplc="53C2BCBE">
      <w:start w:val="1"/>
      <w:numFmt w:val="bullet"/>
      <w:lvlText w:val="o"/>
      <w:lvlJc w:val="left"/>
      <w:pPr>
        <w:ind w:left="5760" w:hanging="360"/>
      </w:pPr>
      <w:rPr>
        <w:rFonts w:ascii="Courier New" w:hAnsi="Courier New" w:hint="default"/>
      </w:rPr>
    </w:lvl>
    <w:lvl w:ilvl="8" w:tplc="7F58DE0C">
      <w:start w:val="1"/>
      <w:numFmt w:val="bullet"/>
      <w:lvlText w:val=""/>
      <w:lvlJc w:val="left"/>
      <w:pPr>
        <w:ind w:left="6480" w:hanging="360"/>
      </w:pPr>
      <w:rPr>
        <w:rFonts w:ascii="Wingdings" w:hAnsi="Wingdings" w:hint="default"/>
      </w:rPr>
    </w:lvl>
  </w:abstractNum>
  <w:abstractNum w:abstractNumId="8" w15:restartNumberingAfterBreak="0">
    <w:nsid w:val="1E274615"/>
    <w:multiLevelType w:val="hybridMultilevel"/>
    <w:tmpl w:val="D176577E"/>
    <w:lvl w:ilvl="0" w:tplc="FCA8860A">
      <w:start w:val="1"/>
      <w:numFmt w:val="bullet"/>
      <w:lvlText w:val="-"/>
      <w:lvlJc w:val="left"/>
      <w:pPr>
        <w:ind w:left="720" w:hanging="360"/>
      </w:pPr>
      <w:rPr>
        <w:rFonts w:ascii="Calibri" w:hAnsi="Calibri" w:hint="default"/>
      </w:rPr>
    </w:lvl>
    <w:lvl w:ilvl="1" w:tplc="8D6AA5FE">
      <w:start w:val="1"/>
      <w:numFmt w:val="bullet"/>
      <w:lvlText w:val="o"/>
      <w:lvlJc w:val="left"/>
      <w:pPr>
        <w:ind w:left="1440" w:hanging="360"/>
      </w:pPr>
      <w:rPr>
        <w:rFonts w:ascii="Courier New" w:hAnsi="Courier New" w:hint="default"/>
      </w:rPr>
    </w:lvl>
    <w:lvl w:ilvl="2" w:tplc="732E14FC">
      <w:start w:val="1"/>
      <w:numFmt w:val="bullet"/>
      <w:lvlText w:val=""/>
      <w:lvlJc w:val="left"/>
      <w:pPr>
        <w:ind w:left="2160" w:hanging="360"/>
      </w:pPr>
      <w:rPr>
        <w:rFonts w:ascii="Wingdings" w:hAnsi="Wingdings" w:hint="default"/>
      </w:rPr>
    </w:lvl>
    <w:lvl w:ilvl="3" w:tplc="87DEE964">
      <w:start w:val="1"/>
      <w:numFmt w:val="bullet"/>
      <w:lvlText w:val=""/>
      <w:lvlJc w:val="left"/>
      <w:pPr>
        <w:ind w:left="2880" w:hanging="360"/>
      </w:pPr>
      <w:rPr>
        <w:rFonts w:ascii="Symbol" w:hAnsi="Symbol" w:hint="default"/>
      </w:rPr>
    </w:lvl>
    <w:lvl w:ilvl="4" w:tplc="30DE1B34">
      <w:start w:val="1"/>
      <w:numFmt w:val="bullet"/>
      <w:lvlText w:val="o"/>
      <w:lvlJc w:val="left"/>
      <w:pPr>
        <w:ind w:left="3600" w:hanging="360"/>
      </w:pPr>
      <w:rPr>
        <w:rFonts w:ascii="Courier New" w:hAnsi="Courier New" w:hint="default"/>
      </w:rPr>
    </w:lvl>
    <w:lvl w:ilvl="5" w:tplc="0F92B512">
      <w:start w:val="1"/>
      <w:numFmt w:val="bullet"/>
      <w:lvlText w:val=""/>
      <w:lvlJc w:val="left"/>
      <w:pPr>
        <w:ind w:left="4320" w:hanging="360"/>
      </w:pPr>
      <w:rPr>
        <w:rFonts w:ascii="Wingdings" w:hAnsi="Wingdings" w:hint="default"/>
      </w:rPr>
    </w:lvl>
    <w:lvl w:ilvl="6" w:tplc="FFBA0BAE">
      <w:start w:val="1"/>
      <w:numFmt w:val="bullet"/>
      <w:lvlText w:val=""/>
      <w:lvlJc w:val="left"/>
      <w:pPr>
        <w:ind w:left="5040" w:hanging="360"/>
      </w:pPr>
      <w:rPr>
        <w:rFonts w:ascii="Symbol" w:hAnsi="Symbol" w:hint="default"/>
      </w:rPr>
    </w:lvl>
    <w:lvl w:ilvl="7" w:tplc="65526B38">
      <w:start w:val="1"/>
      <w:numFmt w:val="bullet"/>
      <w:lvlText w:val="o"/>
      <w:lvlJc w:val="left"/>
      <w:pPr>
        <w:ind w:left="5760" w:hanging="360"/>
      </w:pPr>
      <w:rPr>
        <w:rFonts w:ascii="Courier New" w:hAnsi="Courier New" w:hint="default"/>
      </w:rPr>
    </w:lvl>
    <w:lvl w:ilvl="8" w:tplc="AD9EF892">
      <w:start w:val="1"/>
      <w:numFmt w:val="bullet"/>
      <w:lvlText w:val=""/>
      <w:lvlJc w:val="left"/>
      <w:pPr>
        <w:ind w:left="6480" w:hanging="360"/>
      </w:pPr>
      <w:rPr>
        <w:rFonts w:ascii="Wingdings" w:hAnsi="Wingdings" w:hint="default"/>
      </w:rPr>
    </w:lvl>
  </w:abstractNum>
  <w:abstractNum w:abstractNumId="9" w15:restartNumberingAfterBreak="0">
    <w:nsid w:val="27AB7DE0"/>
    <w:multiLevelType w:val="multilevel"/>
    <w:tmpl w:val="AD10E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AC94E69"/>
    <w:multiLevelType w:val="hybridMultilevel"/>
    <w:tmpl w:val="8DCAFE78"/>
    <w:lvl w:ilvl="0" w:tplc="F1863394">
      <w:start w:val="1"/>
      <w:numFmt w:val="bullet"/>
      <w:lvlText w:val="·"/>
      <w:lvlJc w:val="left"/>
      <w:pPr>
        <w:ind w:left="720" w:hanging="360"/>
      </w:pPr>
      <w:rPr>
        <w:rFonts w:ascii="Symbol" w:hAnsi="Symbol" w:hint="default"/>
      </w:rPr>
    </w:lvl>
    <w:lvl w:ilvl="1" w:tplc="116A5CB4">
      <w:start w:val="1"/>
      <w:numFmt w:val="bullet"/>
      <w:lvlText w:val="o"/>
      <w:lvlJc w:val="left"/>
      <w:pPr>
        <w:ind w:left="1440" w:hanging="360"/>
      </w:pPr>
      <w:rPr>
        <w:rFonts w:ascii="Courier New" w:hAnsi="Courier New" w:hint="default"/>
      </w:rPr>
    </w:lvl>
    <w:lvl w:ilvl="2" w:tplc="C45688F0">
      <w:start w:val="1"/>
      <w:numFmt w:val="bullet"/>
      <w:lvlText w:val=""/>
      <w:lvlJc w:val="left"/>
      <w:pPr>
        <w:ind w:left="2160" w:hanging="360"/>
      </w:pPr>
      <w:rPr>
        <w:rFonts w:ascii="Wingdings" w:hAnsi="Wingdings" w:hint="default"/>
      </w:rPr>
    </w:lvl>
    <w:lvl w:ilvl="3" w:tplc="E36EB60A">
      <w:start w:val="1"/>
      <w:numFmt w:val="bullet"/>
      <w:lvlText w:val=""/>
      <w:lvlJc w:val="left"/>
      <w:pPr>
        <w:ind w:left="2880" w:hanging="360"/>
      </w:pPr>
      <w:rPr>
        <w:rFonts w:ascii="Symbol" w:hAnsi="Symbol" w:hint="default"/>
      </w:rPr>
    </w:lvl>
    <w:lvl w:ilvl="4" w:tplc="233C2D38">
      <w:start w:val="1"/>
      <w:numFmt w:val="bullet"/>
      <w:lvlText w:val="o"/>
      <w:lvlJc w:val="left"/>
      <w:pPr>
        <w:ind w:left="3600" w:hanging="360"/>
      </w:pPr>
      <w:rPr>
        <w:rFonts w:ascii="Courier New" w:hAnsi="Courier New" w:hint="default"/>
      </w:rPr>
    </w:lvl>
    <w:lvl w:ilvl="5" w:tplc="37EC9FF4">
      <w:start w:val="1"/>
      <w:numFmt w:val="bullet"/>
      <w:lvlText w:val=""/>
      <w:lvlJc w:val="left"/>
      <w:pPr>
        <w:ind w:left="4320" w:hanging="360"/>
      </w:pPr>
      <w:rPr>
        <w:rFonts w:ascii="Wingdings" w:hAnsi="Wingdings" w:hint="default"/>
      </w:rPr>
    </w:lvl>
    <w:lvl w:ilvl="6" w:tplc="E056BD2A">
      <w:start w:val="1"/>
      <w:numFmt w:val="bullet"/>
      <w:lvlText w:val=""/>
      <w:lvlJc w:val="left"/>
      <w:pPr>
        <w:ind w:left="5040" w:hanging="360"/>
      </w:pPr>
      <w:rPr>
        <w:rFonts w:ascii="Symbol" w:hAnsi="Symbol" w:hint="default"/>
      </w:rPr>
    </w:lvl>
    <w:lvl w:ilvl="7" w:tplc="82F8DDAE">
      <w:start w:val="1"/>
      <w:numFmt w:val="bullet"/>
      <w:lvlText w:val="o"/>
      <w:lvlJc w:val="left"/>
      <w:pPr>
        <w:ind w:left="5760" w:hanging="360"/>
      </w:pPr>
      <w:rPr>
        <w:rFonts w:ascii="Courier New" w:hAnsi="Courier New" w:hint="default"/>
      </w:rPr>
    </w:lvl>
    <w:lvl w:ilvl="8" w:tplc="FA52B1D2">
      <w:start w:val="1"/>
      <w:numFmt w:val="bullet"/>
      <w:lvlText w:val=""/>
      <w:lvlJc w:val="left"/>
      <w:pPr>
        <w:ind w:left="6480" w:hanging="360"/>
      </w:pPr>
      <w:rPr>
        <w:rFonts w:ascii="Wingdings" w:hAnsi="Wingdings" w:hint="default"/>
      </w:rPr>
    </w:lvl>
  </w:abstractNum>
  <w:abstractNum w:abstractNumId="11" w15:restartNumberingAfterBreak="0">
    <w:nsid w:val="2D35BE00"/>
    <w:multiLevelType w:val="hybridMultilevel"/>
    <w:tmpl w:val="EC503B80"/>
    <w:lvl w:ilvl="0" w:tplc="23C827AC">
      <w:start w:val="1"/>
      <w:numFmt w:val="bullet"/>
      <w:lvlText w:val="-"/>
      <w:lvlJc w:val="left"/>
      <w:pPr>
        <w:ind w:left="720" w:hanging="360"/>
      </w:pPr>
      <w:rPr>
        <w:rFonts w:ascii="Symbol" w:hAnsi="Symbol" w:hint="default"/>
      </w:rPr>
    </w:lvl>
    <w:lvl w:ilvl="1" w:tplc="4D3080B8">
      <w:start w:val="1"/>
      <w:numFmt w:val="bullet"/>
      <w:lvlText w:val="o"/>
      <w:lvlJc w:val="left"/>
      <w:pPr>
        <w:ind w:left="1440" w:hanging="360"/>
      </w:pPr>
      <w:rPr>
        <w:rFonts w:ascii="Courier New" w:hAnsi="Courier New" w:hint="default"/>
      </w:rPr>
    </w:lvl>
    <w:lvl w:ilvl="2" w:tplc="7C9CD88A">
      <w:start w:val="1"/>
      <w:numFmt w:val="bullet"/>
      <w:lvlText w:val=""/>
      <w:lvlJc w:val="left"/>
      <w:pPr>
        <w:ind w:left="2160" w:hanging="360"/>
      </w:pPr>
      <w:rPr>
        <w:rFonts w:ascii="Wingdings" w:hAnsi="Wingdings" w:hint="default"/>
      </w:rPr>
    </w:lvl>
    <w:lvl w:ilvl="3" w:tplc="B42C688A">
      <w:start w:val="1"/>
      <w:numFmt w:val="bullet"/>
      <w:lvlText w:val=""/>
      <w:lvlJc w:val="left"/>
      <w:pPr>
        <w:ind w:left="2880" w:hanging="360"/>
      </w:pPr>
      <w:rPr>
        <w:rFonts w:ascii="Symbol" w:hAnsi="Symbol" w:hint="default"/>
      </w:rPr>
    </w:lvl>
    <w:lvl w:ilvl="4" w:tplc="FF74B268">
      <w:start w:val="1"/>
      <w:numFmt w:val="bullet"/>
      <w:lvlText w:val="o"/>
      <w:lvlJc w:val="left"/>
      <w:pPr>
        <w:ind w:left="3600" w:hanging="360"/>
      </w:pPr>
      <w:rPr>
        <w:rFonts w:ascii="Courier New" w:hAnsi="Courier New" w:hint="default"/>
      </w:rPr>
    </w:lvl>
    <w:lvl w:ilvl="5" w:tplc="D6286CAC">
      <w:start w:val="1"/>
      <w:numFmt w:val="bullet"/>
      <w:lvlText w:val=""/>
      <w:lvlJc w:val="left"/>
      <w:pPr>
        <w:ind w:left="4320" w:hanging="360"/>
      </w:pPr>
      <w:rPr>
        <w:rFonts w:ascii="Wingdings" w:hAnsi="Wingdings" w:hint="default"/>
      </w:rPr>
    </w:lvl>
    <w:lvl w:ilvl="6" w:tplc="6C8A4A24">
      <w:start w:val="1"/>
      <w:numFmt w:val="bullet"/>
      <w:lvlText w:val=""/>
      <w:lvlJc w:val="left"/>
      <w:pPr>
        <w:ind w:left="5040" w:hanging="360"/>
      </w:pPr>
      <w:rPr>
        <w:rFonts w:ascii="Symbol" w:hAnsi="Symbol" w:hint="default"/>
      </w:rPr>
    </w:lvl>
    <w:lvl w:ilvl="7" w:tplc="BAA4D7AC">
      <w:start w:val="1"/>
      <w:numFmt w:val="bullet"/>
      <w:lvlText w:val="o"/>
      <w:lvlJc w:val="left"/>
      <w:pPr>
        <w:ind w:left="5760" w:hanging="360"/>
      </w:pPr>
      <w:rPr>
        <w:rFonts w:ascii="Courier New" w:hAnsi="Courier New" w:hint="default"/>
      </w:rPr>
    </w:lvl>
    <w:lvl w:ilvl="8" w:tplc="7138DD20">
      <w:start w:val="1"/>
      <w:numFmt w:val="bullet"/>
      <w:lvlText w:val=""/>
      <w:lvlJc w:val="left"/>
      <w:pPr>
        <w:ind w:left="6480" w:hanging="360"/>
      </w:pPr>
      <w:rPr>
        <w:rFonts w:ascii="Wingdings" w:hAnsi="Wingdings" w:hint="default"/>
      </w:rPr>
    </w:lvl>
  </w:abstractNum>
  <w:abstractNum w:abstractNumId="12" w15:restartNumberingAfterBreak="0">
    <w:nsid w:val="314E441F"/>
    <w:multiLevelType w:val="hybridMultilevel"/>
    <w:tmpl w:val="0608E576"/>
    <w:lvl w:ilvl="0" w:tplc="9AEE1014">
      <w:start w:val="1"/>
      <w:numFmt w:val="bullet"/>
      <w:lvlText w:val="·"/>
      <w:lvlJc w:val="left"/>
      <w:pPr>
        <w:ind w:left="720" w:hanging="360"/>
      </w:pPr>
      <w:rPr>
        <w:rFonts w:ascii="Symbol" w:hAnsi="Symbol" w:hint="default"/>
      </w:rPr>
    </w:lvl>
    <w:lvl w:ilvl="1" w:tplc="2092DE8C">
      <w:start w:val="1"/>
      <w:numFmt w:val="bullet"/>
      <w:lvlText w:val="o"/>
      <w:lvlJc w:val="left"/>
      <w:pPr>
        <w:ind w:left="1440" w:hanging="360"/>
      </w:pPr>
      <w:rPr>
        <w:rFonts w:ascii="Courier New" w:hAnsi="Courier New" w:hint="default"/>
      </w:rPr>
    </w:lvl>
    <w:lvl w:ilvl="2" w:tplc="451829D8">
      <w:start w:val="1"/>
      <w:numFmt w:val="bullet"/>
      <w:lvlText w:val=""/>
      <w:lvlJc w:val="left"/>
      <w:pPr>
        <w:ind w:left="2160" w:hanging="360"/>
      </w:pPr>
      <w:rPr>
        <w:rFonts w:ascii="Wingdings" w:hAnsi="Wingdings" w:hint="default"/>
      </w:rPr>
    </w:lvl>
    <w:lvl w:ilvl="3" w:tplc="C3B81DB2">
      <w:start w:val="1"/>
      <w:numFmt w:val="bullet"/>
      <w:lvlText w:val=""/>
      <w:lvlJc w:val="left"/>
      <w:pPr>
        <w:ind w:left="2880" w:hanging="360"/>
      </w:pPr>
      <w:rPr>
        <w:rFonts w:ascii="Symbol" w:hAnsi="Symbol" w:hint="default"/>
      </w:rPr>
    </w:lvl>
    <w:lvl w:ilvl="4" w:tplc="91284D1E">
      <w:start w:val="1"/>
      <w:numFmt w:val="bullet"/>
      <w:lvlText w:val="o"/>
      <w:lvlJc w:val="left"/>
      <w:pPr>
        <w:ind w:left="3600" w:hanging="360"/>
      </w:pPr>
      <w:rPr>
        <w:rFonts w:ascii="Courier New" w:hAnsi="Courier New" w:hint="default"/>
      </w:rPr>
    </w:lvl>
    <w:lvl w:ilvl="5" w:tplc="D1009C74">
      <w:start w:val="1"/>
      <w:numFmt w:val="bullet"/>
      <w:lvlText w:val=""/>
      <w:lvlJc w:val="left"/>
      <w:pPr>
        <w:ind w:left="4320" w:hanging="360"/>
      </w:pPr>
      <w:rPr>
        <w:rFonts w:ascii="Wingdings" w:hAnsi="Wingdings" w:hint="default"/>
      </w:rPr>
    </w:lvl>
    <w:lvl w:ilvl="6" w:tplc="94B6736A">
      <w:start w:val="1"/>
      <w:numFmt w:val="bullet"/>
      <w:lvlText w:val=""/>
      <w:lvlJc w:val="left"/>
      <w:pPr>
        <w:ind w:left="5040" w:hanging="360"/>
      </w:pPr>
      <w:rPr>
        <w:rFonts w:ascii="Symbol" w:hAnsi="Symbol" w:hint="default"/>
      </w:rPr>
    </w:lvl>
    <w:lvl w:ilvl="7" w:tplc="32CC2F22">
      <w:start w:val="1"/>
      <w:numFmt w:val="bullet"/>
      <w:lvlText w:val="o"/>
      <w:lvlJc w:val="left"/>
      <w:pPr>
        <w:ind w:left="5760" w:hanging="360"/>
      </w:pPr>
      <w:rPr>
        <w:rFonts w:ascii="Courier New" w:hAnsi="Courier New" w:hint="default"/>
      </w:rPr>
    </w:lvl>
    <w:lvl w:ilvl="8" w:tplc="ABCE775A">
      <w:start w:val="1"/>
      <w:numFmt w:val="bullet"/>
      <w:lvlText w:val=""/>
      <w:lvlJc w:val="left"/>
      <w:pPr>
        <w:ind w:left="6480" w:hanging="360"/>
      </w:pPr>
      <w:rPr>
        <w:rFonts w:ascii="Wingdings" w:hAnsi="Wingdings" w:hint="default"/>
      </w:rPr>
    </w:lvl>
  </w:abstractNum>
  <w:abstractNum w:abstractNumId="13" w15:restartNumberingAfterBreak="0">
    <w:nsid w:val="3DCA1D7E"/>
    <w:multiLevelType w:val="hybridMultilevel"/>
    <w:tmpl w:val="8E56F566"/>
    <w:lvl w:ilvl="0" w:tplc="0413000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3EA67130"/>
    <w:multiLevelType w:val="hybridMultilevel"/>
    <w:tmpl w:val="8CAE5AE0"/>
    <w:lvl w:ilvl="0" w:tplc="B54E21A6">
      <w:start w:val="1"/>
      <w:numFmt w:val="bullet"/>
      <w:lvlText w:val="-"/>
      <w:lvlJc w:val="left"/>
      <w:pPr>
        <w:ind w:left="720" w:hanging="360"/>
      </w:pPr>
      <w:rPr>
        <w:rFonts w:ascii="Calibri" w:hAnsi="Calibri" w:hint="default"/>
      </w:rPr>
    </w:lvl>
    <w:lvl w:ilvl="1" w:tplc="3EDE1EB4">
      <w:start w:val="1"/>
      <w:numFmt w:val="bullet"/>
      <w:lvlText w:val="o"/>
      <w:lvlJc w:val="left"/>
      <w:pPr>
        <w:ind w:left="1440" w:hanging="360"/>
      </w:pPr>
      <w:rPr>
        <w:rFonts w:ascii="Courier New" w:hAnsi="Courier New" w:hint="default"/>
      </w:rPr>
    </w:lvl>
    <w:lvl w:ilvl="2" w:tplc="30801126">
      <w:start w:val="1"/>
      <w:numFmt w:val="bullet"/>
      <w:lvlText w:val=""/>
      <w:lvlJc w:val="left"/>
      <w:pPr>
        <w:ind w:left="2160" w:hanging="360"/>
      </w:pPr>
      <w:rPr>
        <w:rFonts w:ascii="Wingdings" w:hAnsi="Wingdings" w:hint="default"/>
      </w:rPr>
    </w:lvl>
    <w:lvl w:ilvl="3" w:tplc="3086E346">
      <w:start w:val="1"/>
      <w:numFmt w:val="bullet"/>
      <w:lvlText w:val=""/>
      <w:lvlJc w:val="left"/>
      <w:pPr>
        <w:ind w:left="2880" w:hanging="360"/>
      </w:pPr>
      <w:rPr>
        <w:rFonts w:ascii="Symbol" w:hAnsi="Symbol" w:hint="default"/>
      </w:rPr>
    </w:lvl>
    <w:lvl w:ilvl="4" w:tplc="72244B9E">
      <w:start w:val="1"/>
      <w:numFmt w:val="bullet"/>
      <w:lvlText w:val="o"/>
      <w:lvlJc w:val="left"/>
      <w:pPr>
        <w:ind w:left="3600" w:hanging="360"/>
      </w:pPr>
      <w:rPr>
        <w:rFonts w:ascii="Courier New" w:hAnsi="Courier New" w:hint="default"/>
      </w:rPr>
    </w:lvl>
    <w:lvl w:ilvl="5" w:tplc="69DC9AA8">
      <w:start w:val="1"/>
      <w:numFmt w:val="bullet"/>
      <w:lvlText w:val=""/>
      <w:lvlJc w:val="left"/>
      <w:pPr>
        <w:ind w:left="4320" w:hanging="360"/>
      </w:pPr>
      <w:rPr>
        <w:rFonts w:ascii="Wingdings" w:hAnsi="Wingdings" w:hint="default"/>
      </w:rPr>
    </w:lvl>
    <w:lvl w:ilvl="6" w:tplc="990A7F38">
      <w:start w:val="1"/>
      <w:numFmt w:val="bullet"/>
      <w:lvlText w:val=""/>
      <w:lvlJc w:val="left"/>
      <w:pPr>
        <w:ind w:left="5040" w:hanging="360"/>
      </w:pPr>
      <w:rPr>
        <w:rFonts w:ascii="Symbol" w:hAnsi="Symbol" w:hint="default"/>
      </w:rPr>
    </w:lvl>
    <w:lvl w:ilvl="7" w:tplc="06C647C8">
      <w:start w:val="1"/>
      <w:numFmt w:val="bullet"/>
      <w:lvlText w:val="o"/>
      <w:lvlJc w:val="left"/>
      <w:pPr>
        <w:ind w:left="5760" w:hanging="360"/>
      </w:pPr>
      <w:rPr>
        <w:rFonts w:ascii="Courier New" w:hAnsi="Courier New" w:hint="default"/>
      </w:rPr>
    </w:lvl>
    <w:lvl w:ilvl="8" w:tplc="367ECC6C">
      <w:start w:val="1"/>
      <w:numFmt w:val="bullet"/>
      <w:lvlText w:val=""/>
      <w:lvlJc w:val="left"/>
      <w:pPr>
        <w:ind w:left="6480" w:hanging="360"/>
      </w:pPr>
      <w:rPr>
        <w:rFonts w:ascii="Wingdings" w:hAnsi="Wingdings" w:hint="default"/>
      </w:rPr>
    </w:lvl>
  </w:abstractNum>
  <w:abstractNum w:abstractNumId="15" w15:restartNumberingAfterBreak="0">
    <w:nsid w:val="4014F73B"/>
    <w:multiLevelType w:val="hybridMultilevel"/>
    <w:tmpl w:val="B16A9FC2"/>
    <w:lvl w:ilvl="0" w:tplc="7C28705C">
      <w:start w:val="1"/>
      <w:numFmt w:val="bullet"/>
      <w:lvlText w:val="-"/>
      <w:lvlJc w:val="left"/>
      <w:pPr>
        <w:ind w:left="720" w:hanging="360"/>
      </w:pPr>
      <w:rPr>
        <w:rFonts w:ascii="Symbol" w:hAnsi="Symbol" w:hint="default"/>
      </w:rPr>
    </w:lvl>
    <w:lvl w:ilvl="1" w:tplc="0B54E3F4">
      <w:start w:val="1"/>
      <w:numFmt w:val="bullet"/>
      <w:lvlText w:val="o"/>
      <w:lvlJc w:val="left"/>
      <w:pPr>
        <w:ind w:left="1440" w:hanging="360"/>
      </w:pPr>
      <w:rPr>
        <w:rFonts w:ascii="Courier New" w:hAnsi="Courier New" w:hint="default"/>
      </w:rPr>
    </w:lvl>
    <w:lvl w:ilvl="2" w:tplc="825A4A50">
      <w:start w:val="1"/>
      <w:numFmt w:val="bullet"/>
      <w:lvlText w:val=""/>
      <w:lvlJc w:val="left"/>
      <w:pPr>
        <w:ind w:left="2160" w:hanging="360"/>
      </w:pPr>
      <w:rPr>
        <w:rFonts w:ascii="Wingdings" w:hAnsi="Wingdings" w:hint="default"/>
      </w:rPr>
    </w:lvl>
    <w:lvl w:ilvl="3" w:tplc="40C8A5D0">
      <w:start w:val="1"/>
      <w:numFmt w:val="bullet"/>
      <w:lvlText w:val=""/>
      <w:lvlJc w:val="left"/>
      <w:pPr>
        <w:ind w:left="2880" w:hanging="360"/>
      </w:pPr>
      <w:rPr>
        <w:rFonts w:ascii="Symbol" w:hAnsi="Symbol" w:hint="default"/>
      </w:rPr>
    </w:lvl>
    <w:lvl w:ilvl="4" w:tplc="A0B823DC">
      <w:start w:val="1"/>
      <w:numFmt w:val="bullet"/>
      <w:lvlText w:val="o"/>
      <w:lvlJc w:val="left"/>
      <w:pPr>
        <w:ind w:left="3600" w:hanging="360"/>
      </w:pPr>
      <w:rPr>
        <w:rFonts w:ascii="Courier New" w:hAnsi="Courier New" w:hint="default"/>
      </w:rPr>
    </w:lvl>
    <w:lvl w:ilvl="5" w:tplc="0ADE58A6">
      <w:start w:val="1"/>
      <w:numFmt w:val="bullet"/>
      <w:lvlText w:val=""/>
      <w:lvlJc w:val="left"/>
      <w:pPr>
        <w:ind w:left="4320" w:hanging="360"/>
      </w:pPr>
      <w:rPr>
        <w:rFonts w:ascii="Wingdings" w:hAnsi="Wingdings" w:hint="default"/>
      </w:rPr>
    </w:lvl>
    <w:lvl w:ilvl="6" w:tplc="54E8E3B4">
      <w:start w:val="1"/>
      <w:numFmt w:val="bullet"/>
      <w:lvlText w:val=""/>
      <w:lvlJc w:val="left"/>
      <w:pPr>
        <w:ind w:left="5040" w:hanging="360"/>
      </w:pPr>
      <w:rPr>
        <w:rFonts w:ascii="Symbol" w:hAnsi="Symbol" w:hint="default"/>
      </w:rPr>
    </w:lvl>
    <w:lvl w:ilvl="7" w:tplc="F918BC5E">
      <w:start w:val="1"/>
      <w:numFmt w:val="bullet"/>
      <w:lvlText w:val="o"/>
      <w:lvlJc w:val="left"/>
      <w:pPr>
        <w:ind w:left="5760" w:hanging="360"/>
      </w:pPr>
      <w:rPr>
        <w:rFonts w:ascii="Courier New" w:hAnsi="Courier New" w:hint="default"/>
      </w:rPr>
    </w:lvl>
    <w:lvl w:ilvl="8" w:tplc="D7BCD00A">
      <w:start w:val="1"/>
      <w:numFmt w:val="bullet"/>
      <w:lvlText w:val=""/>
      <w:lvlJc w:val="left"/>
      <w:pPr>
        <w:ind w:left="6480" w:hanging="360"/>
      </w:pPr>
      <w:rPr>
        <w:rFonts w:ascii="Wingdings" w:hAnsi="Wingdings" w:hint="default"/>
      </w:rPr>
    </w:lvl>
  </w:abstractNum>
  <w:abstractNum w:abstractNumId="16" w15:restartNumberingAfterBreak="0">
    <w:nsid w:val="40839F30"/>
    <w:multiLevelType w:val="hybridMultilevel"/>
    <w:tmpl w:val="DE96E0B6"/>
    <w:lvl w:ilvl="0" w:tplc="67220588">
      <w:start w:val="1"/>
      <w:numFmt w:val="bullet"/>
      <w:lvlText w:val=""/>
      <w:lvlJc w:val="left"/>
      <w:pPr>
        <w:ind w:left="720" w:hanging="360"/>
      </w:pPr>
      <w:rPr>
        <w:rFonts w:ascii="Symbol" w:hAnsi="Symbol" w:hint="default"/>
      </w:rPr>
    </w:lvl>
    <w:lvl w:ilvl="1" w:tplc="8D40566E">
      <w:start w:val="1"/>
      <w:numFmt w:val="bullet"/>
      <w:lvlText w:val="o"/>
      <w:lvlJc w:val="left"/>
      <w:pPr>
        <w:ind w:left="1440" w:hanging="360"/>
      </w:pPr>
      <w:rPr>
        <w:rFonts w:ascii="Courier New" w:hAnsi="Courier New" w:hint="default"/>
      </w:rPr>
    </w:lvl>
    <w:lvl w:ilvl="2" w:tplc="42F2CB2C">
      <w:start w:val="1"/>
      <w:numFmt w:val="bullet"/>
      <w:lvlText w:val=""/>
      <w:lvlJc w:val="left"/>
      <w:pPr>
        <w:ind w:left="2160" w:hanging="360"/>
      </w:pPr>
      <w:rPr>
        <w:rFonts w:ascii="Wingdings" w:hAnsi="Wingdings" w:hint="default"/>
      </w:rPr>
    </w:lvl>
    <w:lvl w:ilvl="3" w:tplc="055E3670">
      <w:start w:val="1"/>
      <w:numFmt w:val="bullet"/>
      <w:lvlText w:val=""/>
      <w:lvlJc w:val="left"/>
      <w:pPr>
        <w:ind w:left="2880" w:hanging="360"/>
      </w:pPr>
      <w:rPr>
        <w:rFonts w:ascii="Symbol" w:hAnsi="Symbol" w:hint="default"/>
      </w:rPr>
    </w:lvl>
    <w:lvl w:ilvl="4" w:tplc="B95A204A">
      <w:start w:val="1"/>
      <w:numFmt w:val="bullet"/>
      <w:lvlText w:val="o"/>
      <w:lvlJc w:val="left"/>
      <w:pPr>
        <w:ind w:left="3600" w:hanging="360"/>
      </w:pPr>
      <w:rPr>
        <w:rFonts w:ascii="Courier New" w:hAnsi="Courier New" w:hint="default"/>
      </w:rPr>
    </w:lvl>
    <w:lvl w:ilvl="5" w:tplc="222667DC">
      <w:start w:val="1"/>
      <w:numFmt w:val="bullet"/>
      <w:lvlText w:val=""/>
      <w:lvlJc w:val="left"/>
      <w:pPr>
        <w:ind w:left="4320" w:hanging="360"/>
      </w:pPr>
      <w:rPr>
        <w:rFonts w:ascii="Wingdings" w:hAnsi="Wingdings" w:hint="default"/>
      </w:rPr>
    </w:lvl>
    <w:lvl w:ilvl="6" w:tplc="D17AB4E2">
      <w:start w:val="1"/>
      <w:numFmt w:val="bullet"/>
      <w:lvlText w:val=""/>
      <w:lvlJc w:val="left"/>
      <w:pPr>
        <w:ind w:left="5040" w:hanging="360"/>
      </w:pPr>
      <w:rPr>
        <w:rFonts w:ascii="Symbol" w:hAnsi="Symbol" w:hint="default"/>
      </w:rPr>
    </w:lvl>
    <w:lvl w:ilvl="7" w:tplc="C838B7BA">
      <w:start w:val="1"/>
      <w:numFmt w:val="bullet"/>
      <w:lvlText w:val="o"/>
      <w:lvlJc w:val="left"/>
      <w:pPr>
        <w:ind w:left="5760" w:hanging="360"/>
      </w:pPr>
      <w:rPr>
        <w:rFonts w:ascii="Courier New" w:hAnsi="Courier New" w:hint="default"/>
      </w:rPr>
    </w:lvl>
    <w:lvl w:ilvl="8" w:tplc="ED24453E">
      <w:start w:val="1"/>
      <w:numFmt w:val="bullet"/>
      <w:lvlText w:val=""/>
      <w:lvlJc w:val="left"/>
      <w:pPr>
        <w:ind w:left="6480" w:hanging="360"/>
      </w:pPr>
      <w:rPr>
        <w:rFonts w:ascii="Wingdings" w:hAnsi="Wingdings" w:hint="default"/>
      </w:rPr>
    </w:lvl>
  </w:abstractNum>
  <w:abstractNum w:abstractNumId="17" w15:restartNumberingAfterBreak="0">
    <w:nsid w:val="4298A211"/>
    <w:multiLevelType w:val="hybridMultilevel"/>
    <w:tmpl w:val="A60EF236"/>
    <w:lvl w:ilvl="0" w:tplc="9C2A6E46">
      <w:start w:val="1"/>
      <w:numFmt w:val="bullet"/>
      <w:lvlText w:val="-"/>
      <w:lvlJc w:val="left"/>
      <w:pPr>
        <w:ind w:left="720" w:hanging="360"/>
      </w:pPr>
      <w:rPr>
        <w:rFonts w:ascii="Symbol" w:hAnsi="Symbol" w:hint="default"/>
      </w:rPr>
    </w:lvl>
    <w:lvl w:ilvl="1" w:tplc="023E5356">
      <w:start w:val="1"/>
      <w:numFmt w:val="bullet"/>
      <w:lvlText w:val="o"/>
      <w:lvlJc w:val="left"/>
      <w:pPr>
        <w:ind w:left="1440" w:hanging="360"/>
      </w:pPr>
      <w:rPr>
        <w:rFonts w:ascii="Courier New" w:hAnsi="Courier New" w:hint="default"/>
      </w:rPr>
    </w:lvl>
    <w:lvl w:ilvl="2" w:tplc="8D72E8A4">
      <w:start w:val="1"/>
      <w:numFmt w:val="bullet"/>
      <w:lvlText w:val=""/>
      <w:lvlJc w:val="left"/>
      <w:pPr>
        <w:ind w:left="2160" w:hanging="360"/>
      </w:pPr>
      <w:rPr>
        <w:rFonts w:ascii="Wingdings" w:hAnsi="Wingdings" w:hint="default"/>
      </w:rPr>
    </w:lvl>
    <w:lvl w:ilvl="3" w:tplc="593A5F76">
      <w:start w:val="1"/>
      <w:numFmt w:val="bullet"/>
      <w:lvlText w:val=""/>
      <w:lvlJc w:val="left"/>
      <w:pPr>
        <w:ind w:left="2880" w:hanging="360"/>
      </w:pPr>
      <w:rPr>
        <w:rFonts w:ascii="Symbol" w:hAnsi="Symbol" w:hint="default"/>
      </w:rPr>
    </w:lvl>
    <w:lvl w:ilvl="4" w:tplc="A3C2EE94">
      <w:start w:val="1"/>
      <w:numFmt w:val="bullet"/>
      <w:lvlText w:val="o"/>
      <w:lvlJc w:val="left"/>
      <w:pPr>
        <w:ind w:left="3600" w:hanging="360"/>
      </w:pPr>
      <w:rPr>
        <w:rFonts w:ascii="Courier New" w:hAnsi="Courier New" w:hint="default"/>
      </w:rPr>
    </w:lvl>
    <w:lvl w:ilvl="5" w:tplc="35D230D0">
      <w:start w:val="1"/>
      <w:numFmt w:val="bullet"/>
      <w:lvlText w:val=""/>
      <w:lvlJc w:val="left"/>
      <w:pPr>
        <w:ind w:left="4320" w:hanging="360"/>
      </w:pPr>
      <w:rPr>
        <w:rFonts w:ascii="Wingdings" w:hAnsi="Wingdings" w:hint="default"/>
      </w:rPr>
    </w:lvl>
    <w:lvl w:ilvl="6" w:tplc="2250A53C">
      <w:start w:val="1"/>
      <w:numFmt w:val="bullet"/>
      <w:lvlText w:val=""/>
      <w:lvlJc w:val="left"/>
      <w:pPr>
        <w:ind w:left="5040" w:hanging="360"/>
      </w:pPr>
      <w:rPr>
        <w:rFonts w:ascii="Symbol" w:hAnsi="Symbol" w:hint="default"/>
      </w:rPr>
    </w:lvl>
    <w:lvl w:ilvl="7" w:tplc="8488F86E">
      <w:start w:val="1"/>
      <w:numFmt w:val="bullet"/>
      <w:lvlText w:val="o"/>
      <w:lvlJc w:val="left"/>
      <w:pPr>
        <w:ind w:left="5760" w:hanging="360"/>
      </w:pPr>
      <w:rPr>
        <w:rFonts w:ascii="Courier New" w:hAnsi="Courier New" w:hint="default"/>
      </w:rPr>
    </w:lvl>
    <w:lvl w:ilvl="8" w:tplc="47060BBA">
      <w:start w:val="1"/>
      <w:numFmt w:val="bullet"/>
      <w:lvlText w:val=""/>
      <w:lvlJc w:val="left"/>
      <w:pPr>
        <w:ind w:left="6480" w:hanging="360"/>
      </w:pPr>
      <w:rPr>
        <w:rFonts w:ascii="Wingdings" w:hAnsi="Wingdings" w:hint="default"/>
      </w:rPr>
    </w:lvl>
  </w:abstractNum>
  <w:abstractNum w:abstractNumId="18" w15:restartNumberingAfterBreak="0">
    <w:nsid w:val="49D6601B"/>
    <w:multiLevelType w:val="hybridMultilevel"/>
    <w:tmpl w:val="68E81B74"/>
    <w:lvl w:ilvl="0" w:tplc="3C309194">
      <w:start w:val="1"/>
      <w:numFmt w:val="bullet"/>
      <w:lvlText w:val=""/>
      <w:lvlJc w:val="left"/>
      <w:pPr>
        <w:ind w:left="720" w:hanging="360"/>
      </w:pPr>
      <w:rPr>
        <w:rFonts w:ascii="Symbol" w:eastAsiaTheme="minorHAnsi" w:hAnsi="Symbol"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5705253E"/>
    <w:multiLevelType w:val="hybridMultilevel"/>
    <w:tmpl w:val="A5B4772E"/>
    <w:lvl w:ilvl="0" w:tplc="B8203096">
      <w:start w:val="1"/>
      <w:numFmt w:val="bullet"/>
      <w:lvlText w:val="-"/>
      <w:lvlJc w:val="left"/>
      <w:pPr>
        <w:ind w:left="720" w:hanging="360"/>
      </w:pPr>
      <w:rPr>
        <w:rFonts w:ascii="Symbol" w:hAnsi="Symbol" w:hint="default"/>
      </w:rPr>
    </w:lvl>
    <w:lvl w:ilvl="1" w:tplc="3288F89C">
      <w:start w:val="1"/>
      <w:numFmt w:val="bullet"/>
      <w:lvlText w:val="o"/>
      <w:lvlJc w:val="left"/>
      <w:pPr>
        <w:ind w:left="1440" w:hanging="360"/>
      </w:pPr>
      <w:rPr>
        <w:rFonts w:ascii="Courier New" w:hAnsi="Courier New" w:hint="default"/>
      </w:rPr>
    </w:lvl>
    <w:lvl w:ilvl="2" w:tplc="341A4F9A">
      <w:start w:val="1"/>
      <w:numFmt w:val="bullet"/>
      <w:lvlText w:val=""/>
      <w:lvlJc w:val="left"/>
      <w:pPr>
        <w:ind w:left="2160" w:hanging="360"/>
      </w:pPr>
      <w:rPr>
        <w:rFonts w:ascii="Wingdings" w:hAnsi="Wingdings" w:hint="default"/>
      </w:rPr>
    </w:lvl>
    <w:lvl w:ilvl="3" w:tplc="47EE041E">
      <w:start w:val="1"/>
      <w:numFmt w:val="bullet"/>
      <w:lvlText w:val=""/>
      <w:lvlJc w:val="left"/>
      <w:pPr>
        <w:ind w:left="2880" w:hanging="360"/>
      </w:pPr>
      <w:rPr>
        <w:rFonts w:ascii="Symbol" w:hAnsi="Symbol" w:hint="default"/>
      </w:rPr>
    </w:lvl>
    <w:lvl w:ilvl="4" w:tplc="2F30A602">
      <w:start w:val="1"/>
      <w:numFmt w:val="bullet"/>
      <w:lvlText w:val="o"/>
      <w:lvlJc w:val="left"/>
      <w:pPr>
        <w:ind w:left="3600" w:hanging="360"/>
      </w:pPr>
      <w:rPr>
        <w:rFonts w:ascii="Courier New" w:hAnsi="Courier New" w:hint="default"/>
      </w:rPr>
    </w:lvl>
    <w:lvl w:ilvl="5" w:tplc="45900C6A">
      <w:start w:val="1"/>
      <w:numFmt w:val="bullet"/>
      <w:lvlText w:val=""/>
      <w:lvlJc w:val="left"/>
      <w:pPr>
        <w:ind w:left="4320" w:hanging="360"/>
      </w:pPr>
      <w:rPr>
        <w:rFonts w:ascii="Wingdings" w:hAnsi="Wingdings" w:hint="default"/>
      </w:rPr>
    </w:lvl>
    <w:lvl w:ilvl="6" w:tplc="BC9A036C">
      <w:start w:val="1"/>
      <w:numFmt w:val="bullet"/>
      <w:lvlText w:val=""/>
      <w:lvlJc w:val="left"/>
      <w:pPr>
        <w:ind w:left="5040" w:hanging="360"/>
      </w:pPr>
      <w:rPr>
        <w:rFonts w:ascii="Symbol" w:hAnsi="Symbol" w:hint="default"/>
      </w:rPr>
    </w:lvl>
    <w:lvl w:ilvl="7" w:tplc="846EFC14">
      <w:start w:val="1"/>
      <w:numFmt w:val="bullet"/>
      <w:lvlText w:val="o"/>
      <w:lvlJc w:val="left"/>
      <w:pPr>
        <w:ind w:left="5760" w:hanging="360"/>
      </w:pPr>
      <w:rPr>
        <w:rFonts w:ascii="Courier New" w:hAnsi="Courier New" w:hint="default"/>
      </w:rPr>
    </w:lvl>
    <w:lvl w:ilvl="8" w:tplc="24D8D902">
      <w:start w:val="1"/>
      <w:numFmt w:val="bullet"/>
      <w:lvlText w:val=""/>
      <w:lvlJc w:val="left"/>
      <w:pPr>
        <w:ind w:left="6480" w:hanging="360"/>
      </w:pPr>
      <w:rPr>
        <w:rFonts w:ascii="Wingdings" w:hAnsi="Wingdings" w:hint="default"/>
      </w:rPr>
    </w:lvl>
  </w:abstractNum>
  <w:abstractNum w:abstractNumId="20" w15:restartNumberingAfterBreak="0">
    <w:nsid w:val="62900C07"/>
    <w:multiLevelType w:val="hybridMultilevel"/>
    <w:tmpl w:val="2326B072"/>
    <w:lvl w:ilvl="0" w:tplc="7DDE1E1C">
      <w:start w:val="1"/>
      <w:numFmt w:val="bullet"/>
      <w:lvlText w:val="-"/>
      <w:lvlJc w:val="left"/>
      <w:pPr>
        <w:ind w:left="720" w:hanging="360"/>
      </w:pPr>
      <w:rPr>
        <w:rFonts w:ascii="Symbol" w:hAnsi="Symbol" w:hint="default"/>
      </w:rPr>
    </w:lvl>
    <w:lvl w:ilvl="1" w:tplc="78386AC4">
      <w:start w:val="1"/>
      <w:numFmt w:val="bullet"/>
      <w:lvlText w:val="o"/>
      <w:lvlJc w:val="left"/>
      <w:pPr>
        <w:ind w:left="1440" w:hanging="360"/>
      </w:pPr>
      <w:rPr>
        <w:rFonts w:ascii="Courier New" w:hAnsi="Courier New" w:hint="default"/>
      </w:rPr>
    </w:lvl>
    <w:lvl w:ilvl="2" w:tplc="7F066BBA">
      <w:start w:val="1"/>
      <w:numFmt w:val="bullet"/>
      <w:lvlText w:val=""/>
      <w:lvlJc w:val="left"/>
      <w:pPr>
        <w:ind w:left="2160" w:hanging="360"/>
      </w:pPr>
      <w:rPr>
        <w:rFonts w:ascii="Wingdings" w:hAnsi="Wingdings" w:hint="default"/>
      </w:rPr>
    </w:lvl>
    <w:lvl w:ilvl="3" w:tplc="3B92B2AC">
      <w:start w:val="1"/>
      <w:numFmt w:val="bullet"/>
      <w:lvlText w:val=""/>
      <w:lvlJc w:val="left"/>
      <w:pPr>
        <w:ind w:left="2880" w:hanging="360"/>
      </w:pPr>
      <w:rPr>
        <w:rFonts w:ascii="Symbol" w:hAnsi="Symbol" w:hint="default"/>
      </w:rPr>
    </w:lvl>
    <w:lvl w:ilvl="4" w:tplc="1FB0E98C">
      <w:start w:val="1"/>
      <w:numFmt w:val="bullet"/>
      <w:lvlText w:val="o"/>
      <w:lvlJc w:val="left"/>
      <w:pPr>
        <w:ind w:left="3600" w:hanging="360"/>
      </w:pPr>
      <w:rPr>
        <w:rFonts w:ascii="Courier New" w:hAnsi="Courier New" w:hint="default"/>
      </w:rPr>
    </w:lvl>
    <w:lvl w:ilvl="5" w:tplc="5960315E">
      <w:start w:val="1"/>
      <w:numFmt w:val="bullet"/>
      <w:lvlText w:val=""/>
      <w:lvlJc w:val="left"/>
      <w:pPr>
        <w:ind w:left="4320" w:hanging="360"/>
      </w:pPr>
      <w:rPr>
        <w:rFonts w:ascii="Wingdings" w:hAnsi="Wingdings" w:hint="default"/>
      </w:rPr>
    </w:lvl>
    <w:lvl w:ilvl="6" w:tplc="6652AFE8">
      <w:start w:val="1"/>
      <w:numFmt w:val="bullet"/>
      <w:lvlText w:val=""/>
      <w:lvlJc w:val="left"/>
      <w:pPr>
        <w:ind w:left="5040" w:hanging="360"/>
      </w:pPr>
      <w:rPr>
        <w:rFonts w:ascii="Symbol" w:hAnsi="Symbol" w:hint="default"/>
      </w:rPr>
    </w:lvl>
    <w:lvl w:ilvl="7" w:tplc="02AAA2B2">
      <w:start w:val="1"/>
      <w:numFmt w:val="bullet"/>
      <w:lvlText w:val="o"/>
      <w:lvlJc w:val="left"/>
      <w:pPr>
        <w:ind w:left="5760" w:hanging="360"/>
      </w:pPr>
      <w:rPr>
        <w:rFonts w:ascii="Courier New" w:hAnsi="Courier New" w:hint="default"/>
      </w:rPr>
    </w:lvl>
    <w:lvl w:ilvl="8" w:tplc="0EAAF812">
      <w:start w:val="1"/>
      <w:numFmt w:val="bullet"/>
      <w:lvlText w:val=""/>
      <w:lvlJc w:val="left"/>
      <w:pPr>
        <w:ind w:left="6480" w:hanging="360"/>
      </w:pPr>
      <w:rPr>
        <w:rFonts w:ascii="Wingdings" w:hAnsi="Wingdings" w:hint="default"/>
      </w:rPr>
    </w:lvl>
  </w:abstractNum>
  <w:abstractNum w:abstractNumId="21" w15:restartNumberingAfterBreak="0">
    <w:nsid w:val="63A60A7E"/>
    <w:multiLevelType w:val="hybridMultilevel"/>
    <w:tmpl w:val="18CE1DB4"/>
    <w:lvl w:ilvl="0" w:tplc="D1F42304">
      <w:start w:val="1"/>
      <w:numFmt w:val="bullet"/>
      <w:lvlText w:val="-"/>
      <w:lvlJc w:val="left"/>
      <w:pPr>
        <w:ind w:left="720" w:hanging="360"/>
      </w:pPr>
      <w:rPr>
        <w:rFonts w:ascii="Calibri" w:hAnsi="Calibri" w:hint="default"/>
      </w:rPr>
    </w:lvl>
    <w:lvl w:ilvl="1" w:tplc="AA4CA52A">
      <w:start w:val="1"/>
      <w:numFmt w:val="bullet"/>
      <w:lvlText w:val="o"/>
      <w:lvlJc w:val="left"/>
      <w:pPr>
        <w:ind w:left="1440" w:hanging="360"/>
      </w:pPr>
      <w:rPr>
        <w:rFonts w:ascii="Courier New" w:hAnsi="Courier New" w:hint="default"/>
      </w:rPr>
    </w:lvl>
    <w:lvl w:ilvl="2" w:tplc="A4C0D686">
      <w:start w:val="1"/>
      <w:numFmt w:val="bullet"/>
      <w:lvlText w:val=""/>
      <w:lvlJc w:val="left"/>
      <w:pPr>
        <w:ind w:left="2160" w:hanging="360"/>
      </w:pPr>
      <w:rPr>
        <w:rFonts w:ascii="Wingdings" w:hAnsi="Wingdings" w:hint="default"/>
      </w:rPr>
    </w:lvl>
    <w:lvl w:ilvl="3" w:tplc="6700F886">
      <w:start w:val="1"/>
      <w:numFmt w:val="bullet"/>
      <w:lvlText w:val=""/>
      <w:lvlJc w:val="left"/>
      <w:pPr>
        <w:ind w:left="2880" w:hanging="360"/>
      </w:pPr>
      <w:rPr>
        <w:rFonts w:ascii="Symbol" w:hAnsi="Symbol" w:hint="default"/>
      </w:rPr>
    </w:lvl>
    <w:lvl w:ilvl="4" w:tplc="EA6E0E1C">
      <w:start w:val="1"/>
      <w:numFmt w:val="bullet"/>
      <w:lvlText w:val="o"/>
      <w:lvlJc w:val="left"/>
      <w:pPr>
        <w:ind w:left="3600" w:hanging="360"/>
      </w:pPr>
      <w:rPr>
        <w:rFonts w:ascii="Courier New" w:hAnsi="Courier New" w:hint="default"/>
      </w:rPr>
    </w:lvl>
    <w:lvl w:ilvl="5" w:tplc="91EA5B9E">
      <w:start w:val="1"/>
      <w:numFmt w:val="bullet"/>
      <w:lvlText w:val=""/>
      <w:lvlJc w:val="left"/>
      <w:pPr>
        <w:ind w:left="4320" w:hanging="360"/>
      </w:pPr>
      <w:rPr>
        <w:rFonts w:ascii="Wingdings" w:hAnsi="Wingdings" w:hint="default"/>
      </w:rPr>
    </w:lvl>
    <w:lvl w:ilvl="6" w:tplc="22FEE81A">
      <w:start w:val="1"/>
      <w:numFmt w:val="bullet"/>
      <w:lvlText w:val=""/>
      <w:lvlJc w:val="left"/>
      <w:pPr>
        <w:ind w:left="5040" w:hanging="360"/>
      </w:pPr>
      <w:rPr>
        <w:rFonts w:ascii="Symbol" w:hAnsi="Symbol" w:hint="default"/>
      </w:rPr>
    </w:lvl>
    <w:lvl w:ilvl="7" w:tplc="AFFAABBE">
      <w:start w:val="1"/>
      <w:numFmt w:val="bullet"/>
      <w:lvlText w:val="o"/>
      <w:lvlJc w:val="left"/>
      <w:pPr>
        <w:ind w:left="5760" w:hanging="360"/>
      </w:pPr>
      <w:rPr>
        <w:rFonts w:ascii="Courier New" w:hAnsi="Courier New" w:hint="default"/>
      </w:rPr>
    </w:lvl>
    <w:lvl w:ilvl="8" w:tplc="099E4086">
      <w:start w:val="1"/>
      <w:numFmt w:val="bullet"/>
      <w:lvlText w:val=""/>
      <w:lvlJc w:val="left"/>
      <w:pPr>
        <w:ind w:left="6480" w:hanging="360"/>
      </w:pPr>
      <w:rPr>
        <w:rFonts w:ascii="Wingdings" w:hAnsi="Wingdings" w:hint="default"/>
      </w:rPr>
    </w:lvl>
  </w:abstractNum>
  <w:abstractNum w:abstractNumId="22" w15:restartNumberingAfterBreak="0">
    <w:nsid w:val="645C56AB"/>
    <w:multiLevelType w:val="hybridMultilevel"/>
    <w:tmpl w:val="5E9AB1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6BD8168D"/>
    <w:multiLevelType w:val="hybridMultilevel"/>
    <w:tmpl w:val="A7143BA0"/>
    <w:lvl w:ilvl="0" w:tplc="BB4A92B0">
      <w:start w:val="1"/>
      <w:numFmt w:val="bullet"/>
      <w:lvlText w:val="-"/>
      <w:lvlJc w:val="left"/>
      <w:pPr>
        <w:ind w:left="720" w:hanging="360"/>
      </w:pPr>
      <w:rPr>
        <w:rFonts w:ascii="Symbol" w:hAnsi="Symbol" w:hint="default"/>
      </w:rPr>
    </w:lvl>
    <w:lvl w:ilvl="1" w:tplc="EDB0FD4A">
      <w:start w:val="1"/>
      <w:numFmt w:val="bullet"/>
      <w:lvlText w:val="o"/>
      <w:lvlJc w:val="left"/>
      <w:pPr>
        <w:ind w:left="1440" w:hanging="360"/>
      </w:pPr>
      <w:rPr>
        <w:rFonts w:ascii="Courier New" w:hAnsi="Courier New" w:hint="default"/>
      </w:rPr>
    </w:lvl>
    <w:lvl w:ilvl="2" w:tplc="874E4E9E">
      <w:start w:val="1"/>
      <w:numFmt w:val="bullet"/>
      <w:lvlText w:val=""/>
      <w:lvlJc w:val="left"/>
      <w:pPr>
        <w:ind w:left="2160" w:hanging="360"/>
      </w:pPr>
      <w:rPr>
        <w:rFonts w:ascii="Wingdings" w:hAnsi="Wingdings" w:hint="default"/>
      </w:rPr>
    </w:lvl>
    <w:lvl w:ilvl="3" w:tplc="905206A2">
      <w:start w:val="1"/>
      <w:numFmt w:val="bullet"/>
      <w:lvlText w:val=""/>
      <w:lvlJc w:val="left"/>
      <w:pPr>
        <w:ind w:left="2880" w:hanging="360"/>
      </w:pPr>
      <w:rPr>
        <w:rFonts w:ascii="Symbol" w:hAnsi="Symbol" w:hint="default"/>
      </w:rPr>
    </w:lvl>
    <w:lvl w:ilvl="4" w:tplc="F93AD34A">
      <w:start w:val="1"/>
      <w:numFmt w:val="bullet"/>
      <w:lvlText w:val="o"/>
      <w:lvlJc w:val="left"/>
      <w:pPr>
        <w:ind w:left="3600" w:hanging="360"/>
      </w:pPr>
      <w:rPr>
        <w:rFonts w:ascii="Courier New" w:hAnsi="Courier New" w:hint="default"/>
      </w:rPr>
    </w:lvl>
    <w:lvl w:ilvl="5" w:tplc="6BBEEEA2">
      <w:start w:val="1"/>
      <w:numFmt w:val="bullet"/>
      <w:lvlText w:val=""/>
      <w:lvlJc w:val="left"/>
      <w:pPr>
        <w:ind w:left="4320" w:hanging="360"/>
      </w:pPr>
      <w:rPr>
        <w:rFonts w:ascii="Wingdings" w:hAnsi="Wingdings" w:hint="default"/>
      </w:rPr>
    </w:lvl>
    <w:lvl w:ilvl="6" w:tplc="5F166B84">
      <w:start w:val="1"/>
      <w:numFmt w:val="bullet"/>
      <w:lvlText w:val=""/>
      <w:lvlJc w:val="left"/>
      <w:pPr>
        <w:ind w:left="5040" w:hanging="360"/>
      </w:pPr>
      <w:rPr>
        <w:rFonts w:ascii="Symbol" w:hAnsi="Symbol" w:hint="default"/>
      </w:rPr>
    </w:lvl>
    <w:lvl w:ilvl="7" w:tplc="4164FA2A">
      <w:start w:val="1"/>
      <w:numFmt w:val="bullet"/>
      <w:lvlText w:val="o"/>
      <w:lvlJc w:val="left"/>
      <w:pPr>
        <w:ind w:left="5760" w:hanging="360"/>
      </w:pPr>
      <w:rPr>
        <w:rFonts w:ascii="Courier New" w:hAnsi="Courier New" w:hint="default"/>
      </w:rPr>
    </w:lvl>
    <w:lvl w:ilvl="8" w:tplc="B8841A8E">
      <w:start w:val="1"/>
      <w:numFmt w:val="bullet"/>
      <w:lvlText w:val=""/>
      <w:lvlJc w:val="left"/>
      <w:pPr>
        <w:ind w:left="6480" w:hanging="360"/>
      </w:pPr>
      <w:rPr>
        <w:rFonts w:ascii="Wingdings" w:hAnsi="Wingdings" w:hint="default"/>
      </w:rPr>
    </w:lvl>
  </w:abstractNum>
  <w:abstractNum w:abstractNumId="24" w15:restartNumberingAfterBreak="0">
    <w:nsid w:val="702B7FAB"/>
    <w:multiLevelType w:val="hybridMultilevel"/>
    <w:tmpl w:val="19286D40"/>
    <w:lvl w:ilvl="0" w:tplc="A5540AFC">
      <w:start w:val="1"/>
      <w:numFmt w:val="bullet"/>
      <w:lvlText w:val=""/>
      <w:lvlJc w:val="left"/>
      <w:pPr>
        <w:ind w:left="720" w:hanging="360"/>
      </w:pPr>
      <w:rPr>
        <w:rFonts w:ascii="Symbol" w:hAnsi="Symbol" w:hint="default"/>
      </w:rPr>
    </w:lvl>
    <w:lvl w:ilvl="1" w:tplc="B85AC8F8">
      <w:start w:val="1"/>
      <w:numFmt w:val="bullet"/>
      <w:lvlText w:val="o"/>
      <w:lvlJc w:val="left"/>
      <w:pPr>
        <w:ind w:left="1440" w:hanging="360"/>
      </w:pPr>
      <w:rPr>
        <w:rFonts w:ascii="&quot;Courier New&quot;" w:hAnsi="&quot;Courier New&quot;" w:hint="default"/>
      </w:rPr>
    </w:lvl>
    <w:lvl w:ilvl="2" w:tplc="742AE5AA">
      <w:start w:val="1"/>
      <w:numFmt w:val="bullet"/>
      <w:lvlText w:val=""/>
      <w:lvlJc w:val="left"/>
      <w:pPr>
        <w:ind w:left="2160" w:hanging="360"/>
      </w:pPr>
      <w:rPr>
        <w:rFonts w:ascii="Wingdings" w:hAnsi="Wingdings" w:hint="default"/>
      </w:rPr>
    </w:lvl>
    <w:lvl w:ilvl="3" w:tplc="39EC8780">
      <w:start w:val="1"/>
      <w:numFmt w:val="bullet"/>
      <w:lvlText w:val=""/>
      <w:lvlJc w:val="left"/>
      <w:pPr>
        <w:ind w:left="2880" w:hanging="360"/>
      </w:pPr>
      <w:rPr>
        <w:rFonts w:ascii="Symbol" w:hAnsi="Symbol" w:hint="default"/>
      </w:rPr>
    </w:lvl>
    <w:lvl w:ilvl="4" w:tplc="B15486FE">
      <w:start w:val="1"/>
      <w:numFmt w:val="bullet"/>
      <w:lvlText w:val="o"/>
      <w:lvlJc w:val="left"/>
      <w:pPr>
        <w:ind w:left="3600" w:hanging="360"/>
      </w:pPr>
      <w:rPr>
        <w:rFonts w:ascii="Courier New" w:hAnsi="Courier New" w:hint="default"/>
      </w:rPr>
    </w:lvl>
    <w:lvl w:ilvl="5" w:tplc="65D07C44">
      <w:start w:val="1"/>
      <w:numFmt w:val="bullet"/>
      <w:lvlText w:val=""/>
      <w:lvlJc w:val="left"/>
      <w:pPr>
        <w:ind w:left="4320" w:hanging="360"/>
      </w:pPr>
      <w:rPr>
        <w:rFonts w:ascii="Wingdings" w:hAnsi="Wingdings" w:hint="default"/>
      </w:rPr>
    </w:lvl>
    <w:lvl w:ilvl="6" w:tplc="A574E4E4">
      <w:start w:val="1"/>
      <w:numFmt w:val="bullet"/>
      <w:lvlText w:val=""/>
      <w:lvlJc w:val="left"/>
      <w:pPr>
        <w:ind w:left="5040" w:hanging="360"/>
      </w:pPr>
      <w:rPr>
        <w:rFonts w:ascii="Symbol" w:hAnsi="Symbol" w:hint="default"/>
      </w:rPr>
    </w:lvl>
    <w:lvl w:ilvl="7" w:tplc="ABB837B2">
      <w:start w:val="1"/>
      <w:numFmt w:val="bullet"/>
      <w:lvlText w:val="o"/>
      <w:lvlJc w:val="left"/>
      <w:pPr>
        <w:ind w:left="5760" w:hanging="360"/>
      </w:pPr>
      <w:rPr>
        <w:rFonts w:ascii="Courier New" w:hAnsi="Courier New" w:hint="default"/>
      </w:rPr>
    </w:lvl>
    <w:lvl w:ilvl="8" w:tplc="FF225D02">
      <w:start w:val="1"/>
      <w:numFmt w:val="bullet"/>
      <w:lvlText w:val=""/>
      <w:lvlJc w:val="left"/>
      <w:pPr>
        <w:ind w:left="6480" w:hanging="360"/>
      </w:pPr>
      <w:rPr>
        <w:rFonts w:ascii="Wingdings" w:hAnsi="Wingdings" w:hint="default"/>
      </w:rPr>
    </w:lvl>
  </w:abstractNum>
  <w:abstractNum w:abstractNumId="25" w15:restartNumberingAfterBreak="0">
    <w:nsid w:val="73B0E6D2"/>
    <w:multiLevelType w:val="hybridMultilevel"/>
    <w:tmpl w:val="1614411E"/>
    <w:lvl w:ilvl="0" w:tplc="66DC63AC">
      <w:start w:val="1"/>
      <w:numFmt w:val="bullet"/>
      <w:lvlText w:val="·"/>
      <w:lvlJc w:val="left"/>
      <w:pPr>
        <w:ind w:left="720" w:hanging="360"/>
      </w:pPr>
      <w:rPr>
        <w:rFonts w:ascii="Symbol" w:hAnsi="Symbol" w:hint="default"/>
      </w:rPr>
    </w:lvl>
    <w:lvl w:ilvl="1" w:tplc="1ECE4E82">
      <w:start w:val="1"/>
      <w:numFmt w:val="bullet"/>
      <w:lvlText w:val="o"/>
      <w:lvlJc w:val="left"/>
      <w:pPr>
        <w:ind w:left="1440" w:hanging="360"/>
      </w:pPr>
      <w:rPr>
        <w:rFonts w:ascii="Courier New" w:hAnsi="Courier New" w:hint="default"/>
      </w:rPr>
    </w:lvl>
    <w:lvl w:ilvl="2" w:tplc="2FBEDD7E">
      <w:start w:val="1"/>
      <w:numFmt w:val="bullet"/>
      <w:lvlText w:val=""/>
      <w:lvlJc w:val="left"/>
      <w:pPr>
        <w:ind w:left="2160" w:hanging="360"/>
      </w:pPr>
      <w:rPr>
        <w:rFonts w:ascii="Wingdings" w:hAnsi="Wingdings" w:hint="default"/>
      </w:rPr>
    </w:lvl>
    <w:lvl w:ilvl="3" w:tplc="BAE43066">
      <w:start w:val="1"/>
      <w:numFmt w:val="bullet"/>
      <w:lvlText w:val=""/>
      <w:lvlJc w:val="left"/>
      <w:pPr>
        <w:ind w:left="2880" w:hanging="360"/>
      </w:pPr>
      <w:rPr>
        <w:rFonts w:ascii="Symbol" w:hAnsi="Symbol" w:hint="default"/>
      </w:rPr>
    </w:lvl>
    <w:lvl w:ilvl="4" w:tplc="2D78DD88">
      <w:start w:val="1"/>
      <w:numFmt w:val="bullet"/>
      <w:lvlText w:val="o"/>
      <w:lvlJc w:val="left"/>
      <w:pPr>
        <w:ind w:left="3600" w:hanging="360"/>
      </w:pPr>
      <w:rPr>
        <w:rFonts w:ascii="Courier New" w:hAnsi="Courier New" w:hint="default"/>
      </w:rPr>
    </w:lvl>
    <w:lvl w:ilvl="5" w:tplc="6D56D620">
      <w:start w:val="1"/>
      <w:numFmt w:val="bullet"/>
      <w:lvlText w:val=""/>
      <w:lvlJc w:val="left"/>
      <w:pPr>
        <w:ind w:left="4320" w:hanging="360"/>
      </w:pPr>
      <w:rPr>
        <w:rFonts w:ascii="Wingdings" w:hAnsi="Wingdings" w:hint="default"/>
      </w:rPr>
    </w:lvl>
    <w:lvl w:ilvl="6" w:tplc="2A765914">
      <w:start w:val="1"/>
      <w:numFmt w:val="bullet"/>
      <w:lvlText w:val=""/>
      <w:lvlJc w:val="left"/>
      <w:pPr>
        <w:ind w:left="5040" w:hanging="360"/>
      </w:pPr>
      <w:rPr>
        <w:rFonts w:ascii="Symbol" w:hAnsi="Symbol" w:hint="default"/>
      </w:rPr>
    </w:lvl>
    <w:lvl w:ilvl="7" w:tplc="DBEC8248">
      <w:start w:val="1"/>
      <w:numFmt w:val="bullet"/>
      <w:lvlText w:val="o"/>
      <w:lvlJc w:val="left"/>
      <w:pPr>
        <w:ind w:left="5760" w:hanging="360"/>
      </w:pPr>
      <w:rPr>
        <w:rFonts w:ascii="Courier New" w:hAnsi="Courier New" w:hint="default"/>
      </w:rPr>
    </w:lvl>
    <w:lvl w:ilvl="8" w:tplc="A79EFB4A">
      <w:start w:val="1"/>
      <w:numFmt w:val="bullet"/>
      <w:lvlText w:val=""/>
      <w:lvlJc w:val="left"/>
      <w:pPr>
        <w:ind w:left="6480" w:hanging="360"/>
      </w:pPr>
      <w:rPr>
        <w:rFonts w:ascii="Wingdings" w:hAnsi="Wingdings" w:hint="default"/>
      </w:rPr>
    </w:lvl>
  </w:abstractNum>
  <w:abstractNum w:abstractNumId="26" w15:restartNumberingAfterBreak="0">
    <w:nsid w:val="73FD090E"/>
    <w:multiLevelType w:val="hybridMultilevel"/>
    <w:tmpl w:val="9F5AD36E"/>
    <w:lvl w:ilvl="0" w:tplc="D32A79D8">
      <w:start w:val="1"/>
      <w:numFmt w:val="bullet"/>
      <w:lvlText w:val="-"/>
      <w:lvlJc w:val="left"/>
      <w:pPr>
        <w:ind w:left="720" w:hanging="360"/>
      </w:pPr>
      <w:rPr>
        <w:rFonts w:ascii="Symbol" w:hAnsi="Symbol" w:hint="default"/>
      </w:rPr>
    </w:lvl>
    <w:lvl w:ilvl="1" w:tplc="DBF4D2A8">
      <w:start w:val="1"/>
      <w:numFmt w:val="bullet"/>
      <w:lvlText w:val="o"/>
      <w:lvlJc w:val="left"/>
      <w:pPr>
        <w:ind w:left="1440" w:hanging="360"/>
      </w:pPr>
      <w:rPr>
        <w:rFonts w:ascii="Courier New" w:hAnsi="Courier New" w:hint="default"/>
      </w:rPr>
    </w:lvl>
    <w:lvl w:ilvl="2" w:tplc="37C6F470">
      <w:start w:val="1"/>
      <w:numFmt w:val="bullet"/>
      <w:lvlText w:val=""/>
      <w:lvlJc w:val="left"/>
      <w:pPr>
        <w:ind w:left="2160" w:hanging="360"/>
      </w:pPr>
      <w:rPr>
        <w:rFonts w:ascii="Wingdings" w:hAnsi="Wingdings" w:hint="default"/>
      </w:rPr>
    </w:lvl>
    <w:lvl w:ilvl="3" w:tplc="2EACC676">
      <w:start w:val="1"/>
      <w:numFmt w:val="bullet"/>
      <w:lvlText w:val=""/>
      <w:lvlJc w:val="left"/>
      <w:pPr>
        <w:ind w:left="2880" w:hanging="360"/>
      </w:pPr>
      <w:rPr>
        <w:rFonts w:ascii="Symbol" w:hAnsi="Symbol" w:hint="default"/>
      </w:rPr>
    </w:lvl>
    <w:lvl w:ilvl="4" w:tplc="308CF378">
      <w:start w:val="1"/>
      <w:numFmt w:val="bullet"/>
      <w:lvlText w:val="o"/>
      <w:lvlJc w:val="left"/>
      <w:pPr>
        <w:ind w:left="3600" w:hanging="360"/>
      </w:pPr>
      <w:rPr>
        <w:rFonts w:ascii="Courier New" w:hAnsi="Courier New" w:hint="default"/>
      </w:rPr>
    </w:lvl>
    <w:lvl w:ilvl="5" w:tplc="0B366610">
      <w:start w:val="1"/>
      <w:numFmt w:val="bullet"/>
      <w:lvlText w:val=""/>
      <w:lvlJc w:val="left"/>
      <w:pPr>
        <w:ind w:left="4320" w:hanging="360"/>
      </w:pPr>
      <w:rPr>
        <w:rFonts w:ascii="Wingdings" w:hAnsi="Wingdings" w:hint="default"/>
      </w:rPr>
    </w:lvl>
    <w:lvl w:ilvl="6" w:tplc="D80E361E">
      <w:start w:val="1"/>
      <w:numFmt w:val="bullet"/>
      <w:lvlText w:val=""/>
      <w:lvlJc w:val="left"/>
      <w:pPr>
        <w:ind w:left="5040" w:hanging="360"/>
      </w:pPr>
      <w:rPr>
        <w:rFonts w:ascii="Symbol" w:hAnsi="Symbol" w:hint="default"/>
      </w:rPr>
    </w:lvl>
    <w:lvl w:ilvl="7" w:tplc="A0CAF7FA">
      <w:start w:val="1"/>
      <w:numFmt w:val="bullet"/>
      <w:lvlText w:val="o"/>
      <w:lvlJc w:val="left"/>
      <w:pPr>
        <w:ind w:left="5760" w:hanging="360"/>
      </w:pPr>
      <w:rPr>
        <w:rFonts w:ascii="Courier New" w:hAnsi="Courier New" w:hint="default"/>
      </w:rPr>
    </w:lvl>
    <w:lvl w:ilvl="8" w:tplc="B838EEF2">
      <w:start w:val="1"/>
      <w:numFmt w:val="bullet"/>
      <w:lvlText w:val=""/>
      <w:lvlJc w:val="left"/>
      <w:pPr>
        <w:ind w:left="6480" w:hanging="360"/>
      </w:pPr>
      <w:rPr>
        <w:rFonts w:ascii="Wingdings" w:hAnsi="Wingdings" w:hint="default"/>
      </w:rPr>
    </w:lvl>
  </w:abstractNum>
  <w:abstractNum w:abstractNumId="27" w15:restartNumberingAfterBreak="0">
    <w:nsid w:val="7433E94F"/>
    <w:multiLevelType w:val="hybridMultilevel"/>
    <w:tmpl w:val="38B00A84"/>
    <w:lvl w:ilvl="0" w:tplc="C4428B1A">
      <w:start w:val="1"/>
      <w:numFmt w:val="bullet"/>
      <w:lvlText w:val="-"/>
      <w:lvlJc w:val="left"/>
      <w:pPr>
        <w:ind w:left="720" w:hanging="360"/>
      </w:pPr>
      <w:rPr>
        <w:rFonts w:ascii="Symbol" w:hAnsi="Symbol" w:hint="default"/>
      </w:rPr>
    </w:lvl>
    <w:lvl w:ilvl="1" w:tplc="DBF60D40">
      <w:start w:val="1"/>
      <w:numFmt w:val="bullet"/>
      <w:lvlText w:val="o"/>
      <w:lvlJc w:val="left"/>
      <w:pPr>
        <w:ind w:left="1440" w:hanging="360"/>
      </w:pPr>
      <w:rPr>
        <w:rFonts w:ascii="Courier New" w:hAnsi="Courier New" w:hint="default"/>
      </w:rPr>
    </w:lvl>
    <w:lvl w:ilvl="2" w:tplc="8C400F1C">
      <w:start w:val="1"/>
      <w:numFmt w:val="bullet"/>
      <w:lvlText w:val=""/>
      <w:lvlJc w:val="left"/>
      <w:pPr>
        <w:ind w:left="2160" w:hanging="360"/>
      </w:pPr>
      <w:rPr>
        <w:rFonts w:ascii="Wingdings" w:hAnsi="Wingdings" w:hint="default"/>
      </w:rPr>
    </w:lvl>
    <w:lvl w:ilvl="3" w:tplc="FD94C9B0">
      <w:start w:val="1"/>
      <w:numFmt w:val="bullet"/>
      <w:lvlText w:val=""/>
      <w:lvlJc w:val="left"/>
      <w:pPr>
        <w:ind w:left="2880" w:hanging="360"/>
      </w:pPr>
      <w:rPr>
        <w:rFonts w:ascii="Symbol" w:hAnsi="Symbol" w:hint="default"/>
      </w:rPr>
    </w:lvl>
    <w:lvl w:ilvl="4" w:tplc="E4A405AC">
      <w:start w:val="1"/>
      <w:numFmt w:val="bullet"/>
      <w:lvlText w:val="o"/>
      <w:lvlJc w:val="left"/>
      <w:pPr>
        <w:ind w:left="3600" w:hanging="360"/>
      </w:pPr>
      <w:rPr>
        <w:rFonts w:ascii="Courier New" w:hAnsi="Courier New" w:hint="default"/>
      </w:rPr>
    </w:lvl>
    <w:lvl w:ilvl="5" w:tplc="DABE64FA">
      <w:start w:val="1"/>
      <w:numFmt w:val="bullet"/>
      <w:lvlText w:val=""/>
      <w:lvlJc w:val="left"/>
      <w:pPr>
        <w:ind w:left="4320" w:hanging="360"/>
      </w:pPr>
      <w:rPr>
        <w:rFonts w:ascii="Wingdings" w:hAnsi="Wingdings" w:hint="default"/>
      </w:rPr>
    </w:lvl>
    <w:lvl w:ilvl="6" w:tplc="530EB7F6">
      <w:start w:val="1"/>
      <w:numFmt w:val="bullet"/>
      <w:lvlText w:val=""/>
      <w:lvlJc w:val="left"/>
      <w:pPr>
        <w:ind w:left="5040" w:hanging="360"/>
      </w:pPr>
      <w:rPr>
        <w:rFonts w:ascii="Symbol" w:hAnsi="Symbol" w:hint="default"/>
      </w:rPr>
    </w:lvl>
    <w:lvl w:ilvl="7" w:tplc="DAC0A9EA">
      <w:start w:val="1"/>
      <w:numFmt w:val="bullet"/>
      <w:lvlText w:val="o"/>
      <w:lvlJc w:val="left"/>
      <w:pPr>
        <w:ind w:left="5760" w:hanging="360"/>
      </w:pPr>
      <w:rPr>
        <w:rFonts w:ascii="Courier New" w:hAnsi="Courier New" w:hint="default"/>
      </w:rPr>
    </w:lvl>
    <w:lvl w:ilvl="8" w:tplc="08749B82">
      <w:start w:val="1"/>
      <w:numFmt w:val="bullet"/>
      <w:lvlText w:val=""/>
      <w:lvlJc w:val="left"/>
      <w:pPr>
        <w:ind w:left="6480" w:hanging="360"/>
      </w:pPr>
      <w:rPr>
        <w:rFonts w:ascii="Wingdings" w:hAnsi="Wingdings" w:hint="default"/>
      </w:rPr>
    </w:lvl>
  </w:abstractNum>
  <w:abstractNum w:abstractNumId="28" w15:restartNumberingAfterBreak="0">
    <w:nsid w:val="74BE7576"/>
    <w:multiLevelType w:val="hybridMultilevel"/>
    <w:tmpl w:val="4C3049AE"/>
    <w:lvl w:ilvl="0" w:tplc="B64065F8">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511994504">
    <w:abstractNumId w:val="21"/>
  </w:num>
  <w:num w:numId="2" w16cid:durableId="519898183">
    <w:abstractNumId w:val="16"/>
  </w:num>
  <w:num w:numId="3" w16cid:durableId="1007950018">
    <w:abstractNumId w:val="24"/>
  </w:num>
  <w:num w:numId="4" w16cid:durableId="981421082">
    <w:abstractNumId w:val="25"/>
  </w:num>
  <w:num w:numId="5" w16cid:durableId="1868717235">
    <w:abstractNumId w:val="2"/>
  </w:num>
  <w:num w:numId="6" w16cid:durableId="282854802">
    <w:abstractNumId w:val="12"/>
  </w:num>
  <w:num w:numId="7" w16cid:durableId="1662999772">
    <w:abstractNumId w:val="10"/>
  </w:num>
  <w:num w:numId="8" w16cid:durableId="75057024">
    <w:abstractNumId w:val="20"/>
  </w:num>
  <w:num w:numId="9" w16cid:durableId="1161777513">
    <w:abstractNumId w:val="17"/>
  </w:num>
  <w:num w:numId="10" w16cid:durableId="810175639">
    <w:abstractNumId w:val="23"/>
  </w:num>
  <w:num w:numId="11" w16cid:durableId="442305243">
    <w:abstractNumId w:val="5"/>
  </w:num>
  <w:num w:numId="12" w16cid:durableId="138763760">
    <w:abstractNumId w:val="15"/>
  </w:num>
  <w:num w:numId="13" w16cid:durableId="1259294024">
    <w:abstractNumId w:val="19"/>
  </w:num>
  <w:num w:numId="14" w16cid:durableId="544486008">
    <w:abstractNumId w:val="27"/>
  </w:num>
  <w:num w:numId="15" w16cid:durableId="1111556778">
    <w:abstractNumId w:val="7"/>
  </w:num>
  <w:num w:numId="16" w16cid:durableId="635186548">
    <w:abstractNumId w:val="11"/>
  </w:num>
  <w:num w:numId="17" w16cid:durableId="433133842">
    <w:abstractNumId w:val="26"/>
  </w:num>
  <w:num w:numId="18" w16cid:durableId="1136608963">
    <w:abstractNumId w:val="14"/>
  </w:num>
  <w:num w:numId="19" w16cid:durableId="436565976">
    <w:abstractNumId w:val="3"/>
  </w:num>
  <w:num w:numId="20" w16cid:durableId="550313192">
    <w:abstractNumId w:val="8"/>
  </w:num>
  <w:num w:numId="21" w16cid:durableId="2023971263">
    <w:abstractNumId w:val="4"/>
  </w:num>
  <w:num w:numId="22" w16cid:durableId="408769653">
    <w:abstractNumId w:val="22"/>
  </w:num>
  <w:num w:numId="23" w16cid:durableId="1785077508">
    <w:abstractNumId w:val="6"/>
  </w:num>
  <w:num w:numId="24" w16cid:durableId="681012793">
    <w:abstractNumId w:val="18"/>
  </w:num>
  <w:num w:numId="25" w16cid:durableId="483618841">
    <w:abstractNumId w:val="9"/>
  </w:num>
  <w:num w:numId="26" w16cid:durableId="1431780242">
    <w:abstractNumId w:val="0"/>
  </w:num>
  <w:num w:numId="27" w16cid:durableId="1942031660">
    <w:abstractNumId w:val="1"/>
  </w:num>
  <w:num w:numId="28" w16cid:durableId="2070492058">
    <w:abstractNumId w:val="28"/>
  </w:num>
  <w:num w:numId="29" w16cid:durableId="97151588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3F3F"/>
    <w:rsid w:val="00000C8F"/>
    <w:rsid w:val="000052F3"/>
    <w:rsid w:val="000066FC"/>
    <w:rsid w:val="00007DFA"/>
    <w:rsid w:val="0001244E"/>
    <w:rsid w:val="00013D3E"/>
    <w:rsid w:val="000157F1"/>
    <w:rsid w:val="000161A8"/>
    <w:rsid w:val="00016C5F"/>
    <w:rsid w:val="00017A7F"/>
    <w:rsid w:val="00020D41"/>
    <w:rsid w:val="0002212F"/>
    <w:rsid w:val="000238C5"/>
    <w:rsid w:val="0002421E"/>
    <w:rsid w:val="000253D4"/>
    <w:rsid w:val="000305E9"/>
    <w:rsid w:val="000353C5"/>
    <w:rsid w:val="00035E42"/>
    <w:rsid w:val="00036EFA"/>
    <w:rsid w:val="00040B4F"/>
    <w:rsid w:val="000415DA"/>
    <w:rsid w:val="00041757"/>
    <w:rsid w:val="0004441C"/>
    <w:rsid w:val="00044A32"/>
    <w:rsid w:val="0005208E"/>
    <w:rsid w:val="000522DE"/>
    <w:rsid w:val="00054776"/>
    <w:rsid w:val="00057072"/>
    <w:rsid w:val="000610EF"/>
    <w:rsid w:val="00067420"/>
    <w:rsid w:val="000716FC"/>
    <w:rsid w:val="00074854"/>
    <w:rsid w:val="00076D02"/>
    <w:rsid w:val="00076E18"/>
    <w:rsid w:val="00080B4B"/>
    <w:rsid w:val="00084905"/>
    <w:rsid w:val="000855CF"/>
    <w:rsid w:val="0008596E"/>
    <w:rsid w:val="00086E0C"/>
    <w:rsid w:val="00092E20"/>
    <w:rsid w:val="00093454"/>
    <w:rsid w:val="000A31BD"/>
    <w:rsid w:val="000A3B39"/>
    <w:rsid w:val="000A3FC9"/>
    <w:rsid w:val="000A52FC"/>
    <w:rsid w:val="000A56D0"/>
    <w:rsid w:val="000A61FA"/>
    <w:rsid w:val="000A69A6"/>
    <w:rsid w:val="000A7A92"/>
    <w:rsid w:val="000B077C"/>
    <w:rsid w:val="000B2D48"/>
    <w:rsid w:val="000C50E6"/>
    <w:rsid w:val="000C6665"/>
    <w:rsid w:val="000C6F35"/>
    <w:rsid w:val="000D2507"/>
    <w:rsid w:val="000D2E7C"/>
    <w:rsid w:val="000D2EFC"/>
    <w:rsid w:val="000D475D"/>
    <w:rsid w:val="000D4B2B"/>
    <w:rsid w:val="000D4ED8"/>
    <w:rsid w:val="000D5246"/>
    <w:rsid w:val="000E1EC1"/>
    <w:rsid w:val="000E3892"/>
    <w:rsid w:val="000E39CA"/>
    <w:rsid w:val="000E4C4F"/>
    <w:rsid w:val="000E506F"/>
    <w:rsid w:val="000E7044"/>
    <w:rsid w:val="000F4097"/>
    <w:rsid w:val="000F502E"/>
    <w:rsid w:val="001006E6"/>
    <w:rsid w:val="00102084"/>
    <w:rsid w:val="00102EEB"/>
    <w:rsid w:val="001033FF"/>
    <w:rsid w:val="00105BDC"/>
    <w:rsid w:val="001138A0"/>
    <w:rsid w:val="001154B2"/>
    <w:rsid w:val="00115D1A"/>
    <w:rsid w:val="00116501"/>
    <w:rsid w:val="00120845"/>
    <w:rsid w:val="001252D3"/>
    <w:rsid w:val="001316C6"/>
    <w:rsid w:val="00136AF5"/>
    <w:rsid w:val="00137DCD"/>
    <w:rsid w:val="00141061"/>
    <w:rsid w:val="001428B1"/>
    <w:rsid w:val="001477BC"/>
    <w:rsid w:val="0015010D"/>
    <w:rsid w:val="001514E7"/>
    <w:rsid w:val="00151653"/>
    <w:rsid w:val="00152A80"/>
    <w:rsid w:val="00155B55"/>
    <w:rsid w:val="00156F07"/>
    <w:rsid w:val="00157275"/>
    <w:rsid w:val="0016003F"/>
    <w:rsid w:val="00160A85"/>
    <w:rsid w:val="00161A91"/>
    <w:rsid w:val="0016297F"/>
    <w:rsid w:val="00162B92"/>
    <w:rsid w:val="00162F4B"/>
    <w:rsid w:val="00163BEC"/>
    <w:rsid w:val="00165334"/>
    <w:rsid w:val="001654B3"/>
    <w:rsid w:val="0016652E"/>
    <w:rsid w:val="00167D2C"/>
    <w:rsid w:val="001712B1"/>
    <w:rsid w:val="0017362A"/>
    <w:rsid w:val="001745D7"/>
    <w:rsid w:val="001755F9"/>
    <w:rsid w:val="00180218"/>
    <w:rsid w:val="0018039A"/>
    <w:rsid w:val="001805A2"/>
    <w:rsid w:val="00182CD3"/>
    <w:rsid w:val="00182D05"/>
    <w:rsid w:val="00183F3F"/>
    <w:rsid w:val="00184931"/>
    <w:rsid w:val="00184A3D"/>
    <w:rsid w:val="00185CCE"/>
    <w:rsid w:val="00187F93"/>
    <w:rsid w:val="0019218A"/>
    <w:rsid w:val="00192ACB"/>
    <w:rsid w:val="00192EE8"/>
    <w:rsid w:val="00192F7B"/>
    <w:rsid w:val="001952E5"/>
    <w:rsid w:val="0019540D"/>
    <w:rsid w:val="00197054"/>
    <w:rsid w:val="001A3326"/>
    <w:rsid w:val="001A3B6B"/>
    <w:rsid w:val="001A6DE3"/>
    <w:rsid w:val="001B0E07"/>
    <w:rsid w:val="001C114D"/>
    <w:rsid w:val="001C18FB"/>
    <w:rsid w:val="001C2B7D"/>
    <w:rsid w:val="001C2C4F"/>
    <w:rsid w:val="001C30FA"/>
    <w:rsid w:val="001C3BC2"/>
    <w:rsid w:val="001C493F"/>
    <w:rsid w:val="001C7EDA"/>
    <w:rsid w:val="001D0379"/>
    <w:rsid w:val="001D1EA6"/>
    <w:rsid w:val="001D2997"/>
    <w:rsid w:val="001D4F22"/>
    <w:rsid w:val="001D5F83"/>
    <w:rsid w:val="001D661D"/>
    <w:rsid w:val="001D780E"/>
    <w:rsid w:val="001D7D9B"/>
    <w:rsid w:val="001E0549"/>
    <w:rsid w:val="001E1BD1"/>
    <w:rsid w:val="001E22C1"/>
    <w:rsid w:val="001E2872"/>
    <w:rsid w:val="001E315A"/>
    <w:rsid w:val="001E3304"/>
    <w:rsid w:val="001E5530"/>
    <w:rsid w:val="001E72C3"/>
    <w:rsid w:val="001F271F"/>
    <w:rsid w:val="001F2E05"/>
    <w:rsid w:val="001F50D4"/>
    <w:rsid w:val="001F516B"/>
    <w:rsid w:val="001F5C2F"/>
    <w:rsid w:val="001F6407"/>
    <w:rsid w:val="001F6BA5"/>
    <w:rsid w:val="002028EF"/>
    <w:rsid w:val="00203C4E"/>
    <w:rsid w:val="002053DF"/>
    <w:rsid w:val="0020551B"/>
    <w:rsid w:val="0020661E"/>
    <w:rsid w:val="00211056"/>
    <w:rsid w:val="0021165B"/>
    <w:rsid w:val="0021172F"/>
    <w:rsid w:val="0021268F"/>
    <w:rsid w:val="002126D3"/>
    <w:rsid w:val="00212821"/>
    <w:rsid w:val="00212C4A"/>
    <w:rsid w:val="0021321F"/>
    <w:rsid w:val="00213A3E"/>
    <w:rsid w:val="002157BC"/>
    <w:rsid w:val="00216A10"/>
    <w:rsid w:val="00216AA1"/>
    <w:rsid w:val="00220C46"/>
    <w:rsid w:val="002215EB"/>
    <w:rsid w:val="00222BD0"/>
    <w:rsid w:val="00222F0E"/>
    <w:rsid w:val="002252E9"/>
    <w:rsid w:val="00225F7B"/>
    <w:rsid w:val="00227940"/>
    <w:rsid w:val="00227EEA"/>
    <w:rsid w:val="00232078"/>
    <w:rsid w:val="00232240"/>
    <w:rsid w:val="00232D5E"/>
    <w:rsid w:val="00234CAE"/>
    <w:rsid w:val="002354B8"/>
    <w:rsid w:val="00241C85"/>
    <w:rsid w:val="00241EA0"/>
    <w:rsid w:val="0024257F"/>
    <w:rsid w:val="00242F99"/>
    <w:rsid w:val="00242FDC"/>
    <w:rsid w:val="00243DE6"/>
    <w:rsid w:val="002444DD"/>
    <w:rsid w:val="0024474D"/>
    <w:rsid w:val="002474CA"/>
    <w:rsid w:val="002477AB"/>
    <w:rsid w:val="00247FB7"/>
    <w:rsid w:val="002516CF"/>
    <w:rsid w:val="002520F8"/>
    <w:rsid w:val="00253C33"/>
    <w:rsid w:val="00253EAE"/>
    <w:rsid w:val="002541A3"/>
    <w:rsid w:val="002546B4"/>
    <w:rsid w:val="00255657"/>
    <w:rsid w:val="0026179D"/>
    <w:rsid w:val="00261D04"/>
    <w:rsid w:val="002621AE"/>
    <w:rsid w:val="00264C02"/>
    <w:rsid w:val="00265696"/>
    <w:rsid w:val="002658E2"/>
    <w:rsid w:val="00265A3B"/>
    <w:rsid w:val="00266D2A"/>
    <w:rsid w:val="002674CB"/>
    <w:rsid w:val="002706DF"/>
    <w:rsid w:val="00272048"/>
    <w:rsid w:val="00273B0B"/>
    <w:rsid w:val="00275561"/>
    <w:rsid w:val="00276D65"/>
    <w:rsid w:val="00281526"/>
    <w:rsid w:val="00283EAA"/>
    <w:rsid w:val="00286920"/>
    <w:rsid w:val="0028751A"/>
    <w:rsid w:val="00291B76"/>
    <w:rsid w:val="00291E8D"/>
    <w:rsid w:val="002922F9"/>
    <w:rsid w:val="002944AF"/>
    <w:rsid w:val="0029669A"/>
    <w:rsid w:val="00297159"/>
    <w:rsid w:val="002A0E51"/>
    <w:rsid w:val="002A27B7"/>
    <w:rsid w:val="002A37B2"/>
    <w:rsid w:val="002A4036"/>
    <w:rsid w:val="002A79E3"/>
    <w:rsid w:val="002B04BA"/>
    <w:rsid w:val="002B161B"/>
    <w:rsid w:val="002B1943"/>
    <w:rsid w:val="002C06C6"/>
    <w:rsid w:val="002C507B"/>
    <w:rsid w:val="002D0439"/>
    <w:rsid w:val="002D2C17"/>
    <w:rsid w:val="002D34AB"/>
    <w:rsid w:val="002D7082"/>
    <w:rsid w:val="002D7267"/>
    <w:rsid w:val="002E3DBE"/>
    <w:rsid w:val="002E3DE6"/>
    <w:rsid w:val="002E4734"/>
    <w:rsid w:val="002E4BDE"/>
    <w:rsid w:val="002F2006"/>
    <w:rsid w:val="002F55FC"/>
    <w:rsid w:val="00300A46"/>
    <w:rsid w:val="0030226D"/>
    <w:rsid w:val="003037C3"/>
    <w:rsid w:val="003045AE"/>
    <w:rsid w:val="0030640B"/>
    <w:rsid w:val="00310AD6"/>
    <w:rsid w:val="00310CA1"/>
    <w:rsid w:val="00311824"/>
    <w:rsid w:val="003124EB"/>
    <w:rsid w:val="003157D9"/>
    <w:rsid w:val="003158FF"/>
    <w:rsid w:val="00316B2E"/>
    <w:rsid w:val="0032204B"/>
    <w:rsid w:val="00330DD7"/>
    <w:rsid w:val="003333DD"/>
    <w:rsid w:val="003365F0"/>
    <w:rsid w:val="00341973"/>
    <w:rsid w:val="0034244E"/>
    <w:rsid w:val="003468E3"/>
    <w:rsid w:val="0034776A"/>
    <w:rsid w:val="00347FD6"/>
    <w:rsid w:val="00351340"/>
    <w:rsid w:val="00354810"/>
    <w:rsid w:val="00354900"/>
    <w:rsid w:val="00355277"/>
    <w:rsid w:val="003553FD"/>
    <w:rsid w:val="00355550"/>
    <w:rsid w:val="00356A9A"/>
    <w:rsid w:val="00357724"/>
    <w:rsid w:val="003578D4"/>
    <w:rsid w:val="00360413"/>
    <w:rsid w:val="00361B39"/>
    <w:rsid w:val="00362187"/>
    <w:rsid w:val="00362612"/>
    <w:rsid w:val="00363A91"/>
    <w:rsid w:val="0036435D"/>
    <w:rsid w:val="00364AB6"/>
    <w:rsid w:val="00365575"/>
    <w:rsid w:val="003664B3"/>
    <w:rsid w:val="00367D36"/>
    <w:rsid w:val="0037042D"/>
    <w:rsid w:val="00372062"/>
    <w:rsid w:val="00372AB3"/>
    <w:rsid w:val="00375A86"/>
    <w:rsid w:val="003761CD"/>
    <w:rsid w:val="0037642E"/>
    <w:rsid w:val="00376434"/>
    <w:rsid w:val="003770BD"/>
    <w:rsid w:val="0038180D"/>
    <w:rsid w:val="003832EC"/>
    <w:rsid w:val="003835D4"/>
    <w:rsid w:val="00384ACA"/>
    <w:rsid w:val="003852A0"/>
    <w:rsid w:val="0038792D"/>
    <w:rsid w:val="0038797F"/>
    <w:rsid w:val="0039105F"/>
    <w:rsid w:val="0039233D"/>
    <w:rsid w:val="003933D6"/>
    <w:rsid w:val="00393D51"/>
    <w:rsid w:val="00394A7C"/>
    <w:rsid w:val="00395432"/>
    <w:rsid w:val="00395A2D"/>
    <w:rsid w:val="00395F75"/>
    <w:rsid w:val="00396ACD"/>
    <w:rsid w:val="003977F8"/>
    <w:rsid w:val="003A09F7"/>
    <w:rsid w:val="003A3F7B"/>
    <w:rsid w:val="003A5247"/>
    <w:rsid w:val="003A56A0"/>
    <w:rsid w:val="003A6507"/>
    <w:rsid w:val="003A7EC6"/>
    <w:rsid w:val="003B27E3"/>
    <w:rsid w:val="003B3EF0"/>
    <w:rsid w:val="003B6A9A"/>
    <w:rsid w:val="003C1FE5"/>
    <w:rsid w:val="003C4819"/>
    <w:rsid w:val="003C505A"/>
    <w:rsid w:val="003C6922"/>
    <w:rsid w:val="003C6C16"/>
    <w:rsid w:val="003D7107"/>
    <w:rsid w:val="003E6941"/>
    <w:rsid w:val="003E7868"/>
    <w:rsid w:val="003F2126"/>
    <w:rsid w:val="003F2AFA"/>
    <w:rsid w:val="003F7D37"/>
    <w:rsid w:val="0040295F"/>
    <w:rsid w:val="00402D3A"/>
    <w:rsid w:val="004068A7"/>
    <w:rsid w:val="00413864"/>
    <w:rsid w:val="004146FF"/>
    <w:rsid w:val="00414E8B"/>
    <w:rsid w:val="0042382A"/>
    <w:rsid w:val="00423CF0"/>
    <w:rsid w:val="004246FC"/>
    <w:rsid w:val="00424C16"/>
    <w:rsid w:val="00424E29"/>
    <w:rsid w:val="00426262"/>
    <w:rsid w:val="004311D2"/>
    <w:rsid w:val="00435814"/>
    <w:rsid w:val="00436A38"/>
    <w:rsid w:val="004447F6"/>
    <w:rsid w:val="004449A3"/>
    <w:rsid w:val="004449C5"/>
    <w:rsid w:val="00446174"/>
    <w:rsid w:val="00447990"/>
    <w:rsid w:val="0045013F"/>
    <w:rsid w:val="00452C53"/>
    <w:rsid w:val="00453576"/>
    <w:rsid w:val="00454463"/>
    <w:rsid w:val="0045500D"/>
    <w:rsid w:val="00457ED1"/>
    <w:rsid w:val="00461181"/>
    <w:rsid w:val="00461830"/>
    <w:rsid w:val="00461FEB"/>
    <w:rsid w:val="00467CFC"/>
    <w:rsid w:val="00470661"/>
    <w:rsid w:val="004806FA"/>
    <w:rsid w:val="004807CF"/>
    <w:rsid w:val="00480C25"/>
    <w:rsid w:val="00480C84"/>
    <w:rsid w:val="00481859"/>
    <w:rsid w:val="00482893"/>
    <w:rsid w:val="00486326"/>
    <w:rsid w:val="0048642E"/>
    <w:rsid w:val="0049437D"/>
    <w:rsid w:val="004953E1"/>
    <w:rsid w:val="004A2B88"/>
    <w:rsid w:val="004A39A0"/>
    <w:rsid w:val="004A522F"/>
    <w:rsid w:val="004A6B46"/>
    <w:rsid w:val="004B000B"/>
    <w:rsid w:val="004B023A"/>
    <w:rsid w:val="004B1089"/>
    <w:rsid w:val="004B2176"/>
    <w:rsid w:val="004B21D6"/>
    <w:rsid w:val="004B2FDD"/>
    <w:rsid w:val="004B60C0"/>
    <w:rsid w:val="004C0B2D"/>
    <w:rsid w:val="004C1105"/>
    <w:rsid w:val="004C1B6B"/>
    <w:rsid w:val="004C2BE5"/>
    <w:rsid w:val="004C46E5"/>
    <w:rsid w:val="004C5EFA"/>
    <w:rsid w:val="004C67FC"/>
    <w:rsid w:val="004C6B99"/>
    <w:rsid w:val="004C7C7D"/>
    <w:rsid w:val="004D09FC"/>
    <w:rsid w:val="004D0CC0"/>
    <w:rsid w:val="004D1DEF"/>
    <w:rsid w:val="004D27FC"/>
    <w:rsid w:val="004D3A6F"/>
    <w:rsid w:val="004D5190"/>
    <w:rsid w:val="004D587F"/>
    <w:rsid w:val="004D5D0D"/>
    <w:rsid w:val="004D6E32"/>
    <w:rsid w:val="004E0CDE"/>
    <w:rsid w:val="004E15A2"/>
    <w:rsid w:val="004E277A"/>
    <w:rsid w:val="004E598D"/>
    <w:rsid w:val="004E64BA"/>
    <w:rsid w:val="004F0A1A"/>
    <w:rsid w:val="004F2F3B"/>
    <w:rsid w:val="004F30A6"/>
    <w:rsid w:val="004F3A6B"/>
    <w:rsid w:val="004F4FD5"/>
    <w:rsid w:val="004F508D"/>
    <w:rsid w:val="004F5A44"/>
    <w:rsid w:val="004F5C7C"/>
    <w:rsid w:val="00500ADA"/>
    <w:rsid w:val="00501041"/>
    <w:rsid w:val="005034CF"/>
    <w:rsid w:val="005108B5"/>
    <w:rsid w:val="00510A12"/>
    <w:rsid w:val="00511EBD"/>
    <w:rsid w:val="005122CC"/>
    <w:rsid w:val="005124C8"/>
    <w:rsid w:val="0052057E"/>
    <w:rsid w:val="005210E0"/>
    <w:rsid w:val="00523BC8"/>
    <w:rsid w:val="00524A16"/>
    <w:rsid w:val="00524B6A"/>
    <w:rsid w:val="00525B88"/>
    <w:rsid w:val="0052668A"/>
    <w:rsid w:val="00527469"/>
    <w:rsid w:val="005319DC"/>
    <w:rsid w:val="005372D6"/>
    <w:rsid w:val="0054207D"/>
    <w:rsid w:val="0054398D"/>
    <w:rsid w:val="005450AA"/>
    <w:rsid w:val="0054732E"/>
    <w:rsid w:val="005504A4"/>
    <w:rsid w:val="005514DC"/>
    <w:rsid w:val="0055200B"/>
    <w:rsid w:val="00553EAB"/>
    <w:rsid w:val="00554A80"/>
    <w:rsid w:val="00560C3D"/>
    <w:rsid w:val="0056134B"/>
    <w:rsid w:val="005653BB"/>
    <w:rsid w:val="0057314E"/>
    <w:rsid w:val="005738AB"/>
    <w:rsid w:val="00576357"/>
    <w:rsid w:val="00581D66"/>
    <w:rsid w:val="00583D92"/>
    <w:rsid w:val="005852A3"/>
    <w:rsid w:val="00586329"/>
    <w:rsid w:val="0058707E"/>
    <w:rsid w:val="005870E9"/>
    <w:rsid w:val="00592A1F"/>
    <w:rsid w:val="0059302F"/>
    <w:rsid w:val="00594B21"/>
    <w:rsid w:val="0059719C"/>
    <w:rsid w:val="005A5399"/>
    <w:rsid w:val="005A7399"/>
    <w:rsid w:val="005B210F"/>
    <w:rsid w:val="005B291E"/>
    <w:rsid w:val="005B2E09"/>
    <w:rsid w:val="005B49ED"/>
    <w:rsid w:val="005B5ED6"/>
    <w:rsid w:val="005C0C06"/>
    <w:rsid w:val="005C100B"/>
    <w:rsid w:val="005C1894"/>
    <w:rsid w:val="005C1EB1"/>
    <w:rsid w:val="005C29E5"/>
    <w:rsid w:val="005C2E49"/>
    <w:rsid w:val="005C4731"/>
    <w:rsid w:val="005D378B"/>
    <w:rsid w:val="005D5A07"/>
    <w:rsid w:val="005E178B"/>
    <w:rsid w:val="005E2809"/>
    <w:rsid w:val="005E44B6"/>
    <w:rsid w:val="005E558F"/>
    <w:rsid w:val="005E6DF2"/>
    <w:rsid w:val="005F1445"/>
    <w:rsid w:val="005F34A0"/>
    <w:rsid w:val="005F4A7E"/>
    <w:rsid w:val="005F5259"/>
    <w:rsid w:val="005F6927"/>
    <w:rsid w:val="005F6BB1"/>
    <w:rsid w:val="005F7AF9"/>
    <w:rsid w:val="00600CAA"/>
    <w:rsid w:val="00600D60"/>
    <w:rsid w:val="00605FF7"/>
    <w:rsid w:val="006103AB"/>
    <w:rsid w:val="00610FCC"/>
    <w:rsid w:val="0061158C"/>
    <w:rsid w:val="00612463"/>
    <w:rsid w:val="00612B02"/>
    <w:rsid w:val="00613537"/>
    <w:rsid w:val="00621320"/>
    <w:rsid w:val="006216DB"/>
    <w:rsid w:val="00621D79"/>
    <w:rsid w:val="0062294D"/>
    <w:rsid w:val="00622D5C"/>
    <w:rsid w:val="00623910"/>
    <w:rsid w:val="00623C83"/>
    <w:rsid w:val="0063249A"/>
    <w:rsid w:val="006328C2"/>
    <w:rsid w:val="00634057"/>
    <w:rsid w:val="006345AF"/>
    <w:rsid w:val="0063468F"/>
    <w:rsid w:val="006356C6"/>
    <w:rsid w:val="00641074"/>
    <w:rsid w:val="006430C3"/>
    <w:rsid w:val="006451E1"/>
    <w:rsid w:val="00645E82"/>
    <w:rsid w:val="00647B00"/>
    <w:rsid w:val="00647EFF"/>
    <w:rsid w:val="006504CA"/>
    <w:rsid w:val="00650562"/>
    <w:rsid w:val="006518AA"/>
    <w:rsid w:val="00651A3B"/>
    <w:rsid w:val="0065411A"/>
    <w:rsid w:val="006551DA"/>
    <w:rsid w:val="00655234"/>
    <w:rsid w:val="00655581"/>
    <w:rsid w:val="00656C74"/>
    <w:rsid w:val="00656E57"/>
    <w:rsid w:val="00657645"/>
    <w:rsid w:val="006600EE"/>
    <w:rsid w:val="006606D0"/>
    <w:rsid w:val="006614DF"/>
    <w:rsid w:val="00661D83"/>
    <w:rsid w:val="00661EA6"/>
    <w:rsid w:val="006632A9"/>
    <w:rsid w:val="00664EDD"/>
    <w:rsid w:val="0066709B"/>
    <w:rsid w:val="00667901"/>
    <w:rsid w:val="006704C6"/>
    <w:rsid w:val="0067092E"/>
    <w:rsid w:val="00671C1D"/>
    <w:rsid w:val="00674E4D"/>
    <w:rsid w:val="006751BB"/>
    <w:rsid w:val="00675778"/>
    <w:rsid w:val="00675B91"/>
    <w:rsid w:val="0067637B"/>
    <w:rsid w:val="00676E50"/>
    <w:rsid w:val="00680C1A"/>
    <w:rsid w:val="00682849"/>
    <w:rsid w:val="00694AE2"/>
    <w:rsid w:val="00695C99"/>
    <w:rsid w:val="006A1FED"/>
    <w:rsid w:val="006A272D"/>
    <w:rsid w:val="006A5498"/>
    <w:rsid w:val="006B36CF"/>
    <w:rsid w:val="006B5120"/>
    <w:rsid w:val="006B7F1A"/>
    <w:rsid w:val="006C0753"/>
    <w:rsid w:val="006C3A72"/>
    <w:rsid w:val="006C6D7F"/>
    <w:rsid w:val="006C7F5D"/>
    <w:rsid w:val="006D1589"/>
    <w:rsid w:val="006D35E7"/>
    <w:rsid w:val="006D4374"/>
    <w:rsid w:val="006D72FE"/>
    <w:rsid w:val="006D7743"/>
    <w:rsid w:val="006E1E80"/>
    <w:rsid w:val="006E2132"/>
    <w:rsid w:val="006E3974"/>
    <w:rsid w:val="006E438D"/>
    <w:rsid w:val="006E4D88"/>
    <w:rsid w:val="006E586A"/>
    <w:rsid w:val="006E746C"/>
    <w:rsid w:val="006F0359"/>
    <w:rsid w:val="006F16A6"/>
    <w:rsid w:val="006F2349"/>
    <w:rsid w:val="006F2680"/>
    <w:rsid w:val="006F3C0B"/>
    <w:rsid w:val="006F5FB5"/>
    <w:rsid w:val="006F75D7"/>
    <w:rsid w:val="00700ED8"/>
    <w:rsid w:val="00704BA0"/>
    <w:rsid w:val="00710251"/>
    <w:rsid w:val="007105DF"/>
    <w:rsid w:val="00711AB1"/>
    <w:rsid w:val="0071522B"/>
    <w:rsid w:val="00716F5E"/>
    <w:rsid w:val="00720159"/>
    <w:rsid w:val="00720884"/>
    <w:rsid w:val="0072110C"/>
    <w:rsid w:val="0072255A"/>
    <w:rsid w:val="007242A2"/>
    <w:rsid w:val="00725093"/>
    <w:rsid w:val="0072513D"/>
    <w:rsid w:val="00727D2C"/>
    <w:rsid w:val="00730A1F"/>
    <w:rsid w:val="00733189"/>
    <w:rsid w:val="00733195"/>
    <w:rsid w:val="0073320D"/>
    <w:rsid w:val="00734C08"/>
    <w:rsid w:val="007357A4"/>
    <w:rsid w:val="00736A43"/>
    <w:rsid w:val="00736A96"/>
    <w:rsid w:val="00736AFE"/>
    <w:rsid w:val="0074096B"/>
    <w:rsid w:val="00740C8E"/>
    <w:rsid w:val="007444A8"/>
    <w:rsid w:val="00745D0D"/>
    <w:rsid w:val="007468D0"/>
    <w:rsid w:val="0075024A"/>
    <w:rsid w:val="007516AF"/>
    <w:rsid w:val="00752626"/>
    <w:rsid w:val="00752714"/>
    <w:rsid w:val="00753089"/>
    <w:rsid w:val="007559D7"/>
    <w:rsid w:val="007655E0"/>
    <w:rsid w:val="00765A95"/>
    <w:rsid w:val="007671FF"/>
    <w:rsid w:val="00767462"/>
    <w:rsid w:val="00772CDE"/>
    <w:rsid w:val="007754A2"/>
    <w:rsid w:val="00777BEE"/>
    <w:rsid w:val="0078105E"/>
    <w:rsid w:val="00782BC6"/>
    <w:rsid w:val="00783B48"/>
    <w:rsid w:val="00783EBA"/>
    <w:rsid w:val="00784FAB"/>
    <w:rsid w:val="007856C6"/>
    <w:rsid w:val="00790130"/>
    <w:rsid w:val="00790EB5"/>
    <w:rsid w:val="0079108A"/>
    <w:rsid w:val="007913F5"/>
    <w:rsid w:val="0079409B"/>
    <w:rsid w:val="007941FF"/>
    <w:rsid w:val="007952B7"/>
    <w:rsid w:val="00795EE2"/>
    <w:rsid w:val="007961A6"/>
    <w:rsid w:val="00796B39"/>
    <w:rsid w:val="00797E55"/>
    <w:rsid w:val="007A12DB"/>
    <w:rsid w:val="007A78CB"/>
    <w:rsid w:val="007B00F3"/>
    <w:rsid w:val="007B33A4"/>
    <w:rsid w:val="007B429E"/>
    <w:rsid w:val="007B4949"/>
    <w:rsid w:val="007B4C21"/>
    <w:rsid w:val="007B671B"/>
    <w:rsid w:val="007B6A66"/>
    <w:rsid w:val="007B7941"/>
    <w:rsid w:val="007C0A6E"/>
    <w:rsid w:val="007C30E5"/>
    <w:rsid w:val="007C32D2"/>
    <w:rsid w:val="007C42C7"/>
    <w:rsid w:val="007C5FF1"/>
    <w:rsid w:val="007C7241"/>
    <w:rsid w:val="007D2F3B"/>
    <w:rsid w:val="007D3352"/>
    <w:rsid w:val="007D5101"/>
    <w:rsid w:val="007D61F6"/>
    <w:rsid w:val="007E0DE3"/>
    <w:rsid w:val="007E568E"/>
    <w:rsid w:val="007F203E"/>
    <w:rsid w:val="007F5B06"/>
    <w:rsid w:val="007F71BD"/>
    <w:rsid w:val="007F77FC"/>
    <w:rsid w:val="00800583"/>
    <w:rsid w:val="008011E7"/>
    <w:rsid w:val="00804879"/>
    <w:rsid w:val="00805BD3"/>
    <w:rsid w:val="00806D31"/>
    <w:rsid w:val="00807C67"/>
    <w:rsid w:val="008139CA"/>
    <w:rsid w:val="0082015F"/>
    <w:rsid w:val="00824046"/>
    <w:rsid w:val="008252F5"/>
    <w:rsid w:val="00825C95"/>
    <w:rsid w:val="0082626C"/>
    <w:rsid w:val="00830C99"/>
    <w:rsid w:val="0083413D"/>
    <w:rsid w:val="00836783"/>
    <w:rsid w:val="008371BA"/>
    <w:rsid w:val="0084078E"/>
    <w:rsid w:val="008420CC"/>
    <w:rsid w:val="0084492B"/>
    <w:rsid w:val="00847584"/>
    <w:rsid w:val="008503F3"/>
    <w:rsid w:val="0085216F"/>
    <w:rsid w:val="00853BC6"/>
    <w:rsid w:val="0085639C"/>
    <w:rsid w:val="00856680"/>
    <w:rsid w:val="008571A9"/>
    <w:rsid w:val="00860EFB"/>
    <w:rsid w:val="008653CB"/>
    <w:rsid w:val="00867448"/>
    <w:rsid w:val="00867672"/>
    <w:rsid w:val="00867C4C"/>
    <w:rsid w:val="00872108"/>
    <w:rsid w:val="0087769C"/>
    <w:rsid w:val="008776D8"/>
    <w:rsid w:val="008802F8"/>
    <w:rsid w:val="008818BC"/>
    <w:rsid w:val="008831F2"/>
    <w:rsid w:val="00883AC2"/>
    <w:rsid w:val="00885309"/>
    <w:rsid w:val="00885E1A"/>
    <w:rsid w:val="00890B1D"/>
    <w:rsid w:val="008914F6"/>
    <w:rsid w:val="008945A8"/>
    <w:rsid w:val="00897025"/>
    <w:rsid w:val="008A16FB"/>
    <w:rsid w:val="008A4094"/>
    <w:rsid w:val="008A5081"/>
    <w:rsid w:val="008A61E6"/>
    <w:rsid w:val="008A64CE"/>
    <w:rsid w:val="008A6AB5"/>
    <w:rsid w:val="008A747E"/>
    <w:rsid w:val="008B2133"/>
    <w:rsid w:val="008B2588"/>
    <w:rsid w:val="008C1E7A"/>
    <w:rsid w:val="008C6B1C"/>
    <w:rsid w:val="008C71F6"/>
    <w:rsid w:val="008C77C5"/>
    <w:rsid w:val="008C7C3D"/>
    <w:rsid w:val="008D0E5F"/>
    <w:rsid w:val="008D3FED"/>
    <w:rsid w:val="008D49E4"/>
    <w:rsid w:val="008D4C71"/>
    <w:rsid w:val="008D4FB8"/>
    <w:rsid w:val="008D6559"/>
    <w:rsid w:val="008D6BAD"/>
    <w:rsid w:val="008D7B9B"/>
    <w:rsid w:val="008E0504"/>
    <w:rsid w:val="008E1551"/>
    <w:rsid w:val="008E1703"/>
    <w:rsid w:val="008E2956"/>
    <w:rsid w:val="008E5196"/>
    <w:rsid w:val="008E526E"/>
    <w:rsid w:val="008E5F7B"/>
    <w:rsid w:val="008F0155"/>
    <w:rsid w:val="008F069F"/>
    <w:rsid w:val="008F1812"/>
    <w:rsid w:val="008F1AF0"/>
    <w:rsid w:val="008F1D02"/>
    <w:rsid w:val="008F257D"/>
    <w:rsid w:val="008F3403"/>
    <w:rsid w:val="008F462E"/>
    <w:rsid w:val="008F64ED"/>
    <w:rsid w:val="008F79A7"/>
    <w:rsid w:val="00903E56"/>
    <w:rsid w:val="00905DEA"/>
    <w:rsid w:val="00907964"/>
    <w:rsid w:val="0091134F"/>
    <w:rsid w:val="00911C17"/>
    <w:rsid w:val="00914FAE"/>
    <w:rsid w:val="009153BF"/>
    <w:rsid w:val="0091685C"/>
    <w:rsid w:val="00921065"/>
    <w:rsid w:val="00924750"/>
    <w:rsid w:val="00927137"/>
    <w:rsid w:val="00931D79"/>
    <w:rsid w:val="0093280E"/>
    <w:rsid w:val="00932BAF"/>
    <w:rsid w:val="00934C4D"/>
    <w:rsid w:val="00935A6E"/>
    <w:rsid w:val="009376BB"/>
    <w:rsid w:val="009411FA"/>
    <w:rsid w:val="0094265B"/>
    <w:rsid w:val="00942BA6"/>
    <w:rsid w:val="00943C11"/>
    <w:rsid w:val="00947220"/>
    <w:rsid w:val="00954079"/>
    <w:rsid w:val="00954284"/>
    <w:rsid w:val="009550CB"/>
    <w:rsid w:val="00955ACF"/>
    <w:rsid w:val="00960FC7"/>
    <w:rsid w:val="00965C0C"/>
    <w:rsid w:val="009663F8"/>
    <w:rsid w:val="0096787D"/>
    <w:rsid w:val="00967BB2"/>
    <w:rsid w:val="009724DE"/>
    <w:rsid w:val="009730D8"/>
    <w:rsid w:val="00973A9C"/>
    <w:rsid w:val="00974696"/>
    <w:rsid w:val="00975D0A"/>
    <w:rsid w:val="0097624A"/>
    <w:rsid w:val="009838EC"/>
    <w:rsid w:val="00984027"/>
    <w:rsid w:val="00992506"/>
    <w:rsid w:val="009925F7"/>
    <w:rsid w:val="009951DC"/>
    <w:rsid w:val="009952DA"/>
    <w:rsid w:val="00995A38"/>
    <w:rsid w:val="00995BF2"/>
    <w:rsid w:val="009968D1"/>
    <w:rsid w:val="009A0B50"/>
    <w:rsid w:val="009A1C00"/>
    <w:rsid w:val="009A2747"/>
    <w:rsid w:val="009A34D3"/>
    <w:rsid w:val="009A5AA4"/>
    <w:rsid w:val="009A69BF"/>
    <w:rsid w:val="009B0CBD"/>
    <w:rsid w:val="009B1FAF"/>
    <w:rsid w:val="009B20A8"/>
    <w:rsid w:val="009B2C2C"/>
    <w:rsid w:val="009B6DB4"/>
    <w:rsid w:val="009B74B3"/>
    <w:rsid w:val="009B7D42"/>
    <w:rsid w:val="009C28BA"/>
    <w:rsid w:val="009C45A3"/>
    <w:rsid w:val="009C77B0"/>
    <w:rsid w:val="009D0E85"/>
    <w:rsid w:val="009D4B74"/>
    <w:rsid w:val="009D7367"/>
    <w:rsid w:val="009E2D4F"/>
    <w:rsid w:val="009E48A9"/>
    <w:rsid w:val="009F38E6"/>
    <w:rsid w:val="009F764F"/>
    <w:rsid w:val="009F7757"/>
    <w:rsid w:val="00A00D8B"/>
    <w:rsid w:val="00A01C86"/>
    <w:rsid w:val="00A02A44"/>
    <w:rsid w:val="00A02A4D"/>
    <w:rsid w:val="00A0349D"/>
    <w:rsid w:val="00A11CC9"/>
    <w:rsid w:val="00A1229A"/>
    <w:rsid w:val="00A12E0C"/>
    <w:rsid w:val="00A14AE3"/>
    <w:rsid w:val="00A14B31"/>
    <w:rsid w:val="00A15508"/>
    <w:rsid w:val="00A1618B"/>
    <w:rsid w:val="00A20DDF"/>
    <w:rsid w:val="00A24420"/>
    <w:rsid w:val="00A35E69"/>
    <w:rsid w:val="00A40399"/>
    <w:rsid w:val="00A41622"/>
    <w:rsid w:val="00A4232D"/>
    <w:rsid w:val="00A439EB"/>
    <w:rsid w:val="00A45329"/>
    <w:rsid w:val="00A460DB"/>
    <w:rsid w:val="00A46A14"/>
    <w:rsid w:val="00A5093A"/>
    <w:rsid w:val="00A54094"/>
    <w:rsid w:val="00A5599F"/>
    <w:rsid w:val="00A55BBB"/>
    <w:rsid w:val="00A55F42"/>
    <w:rsid w:val="00A5700B"/>
    <w:rsid w:val="00A57C8F"/>
    <w:rsid w:val="00A61072"/>
    <w:rsid w:val="00A6228B"/>
    <w:rsid w:val="00A643B3"/>
    <w:rsid w:val="00A65003"/>
    <w:rsid w:val="00A67403"/>
    <w:rsid w:val="00A70854"/>
    <w:rsid w:val="00A70C08"/>
    <w:rsid w:val="00A75A6C"/>
    <w:rsid w:val="00A75B18"/>
    <w:rsid w:val="00A77DD4"/>
    <w:rsid w:val="00A809D7"/>
    <w:rsid w:val="00A834D3"/>
    <w:rsid w:val="00A835C1"/>
    <w:rsid w:val="00A864DE"/>
    <w:rsid w:val="00A87798"/>
    <w:rsid w:val="00A926D8"/>
    <w:rsid w:val="00A93B25"/>
    <w:rsid w:val="00A94C11"/>
    <w:rsid w:val="00A961E2"/>
    <w:rsid w:val="00A96B6F"/>
    <w:rsid w:val="00A97B81"/>
    <w:rsid w:val="00AA021C"/>
    <w:rsid w:val="00AA0EC5"/>
    <w:rsid w:val="00AA1AA3"/>
    <w:rsid w:val="00AA5F66"/>
    <w:rsid w:val="00AA75C8"/>
    <w:rsid w:val="00AA7C2D"/>
    <w:rsid w:val="00AB06C5"/>
    <w:rsid w:val="00AB22AF"/>
    <w:rsid w:val="00AB2C75"/>
    <w:rsid w:val="00AB47AA"/>
    <w:rsid w:val="00AB5722"/>
    <w:rsid w:val="00AC4686"/>
    <w:rsid w:val="00AC594E"/>
    <w:rsid w:val="00AC5F0F"/>
    <w:rsid w:val="00AC6FAB"/>
    <w:rsid w:val="00AD000C"/>
    <w:rsid w:val="00AD0E2B"/>
    <w:rsid w:val="00AD2B86"/>
    <w:rsid w:val="00AD3EDC"/>
    <w:rsid w:val="00AD4A6B"/>
    <w:rsid w:val="00AD6BCC"/>
    <w:rsid w:val="00AE1942"/>
    <w:rsid w:val="00AE4B5B"/>
    <w:rsid w:val="00AE79D7"/>
    <w:rsid w:val="00AF0631"/>
    <w:rsid w:val="00AF0981"/>
    <w:rsid w:val="00B00B78"/>
    <w:rsid w:val="00B00DBA"/>
    <w:rsid w:val="00B04E49"/>
    <w:rsid w:val="00B05991"/>
    <w:rsid w:val="00B0744D"/>
    <w:rsid w:val="00B07777"/>
    <w:rsid w:val="00B1051A"/>
    <w:rsid w:val="00B14D88"/>
    <w:rsid w:val="00B20DBE"/>
    <w:rsid w:val="00B23664"/>
    <w:rsid w:val="00B24DE2"/>
    <w:rsid w:val="00B2555C"/>
    <w:rsid w:val="00B25788"/>
    <w:rsid w:val="00B26EC7"/>
    <w:rsid w:val="00B2728F"/>
    <w:rsid w:val="00B31380"/>
    <w:rsid w:val="00B33E93"/>
    <w:rsid w:val="00B34537"/>
    <w:rsid w:val="00B3514B"/>
    <w:rsid w:val="00B35536"/>
    <w:rsid w:val="00B43960"/>
    <w:rsid w:val="00B4576D"/>
    <w:rsid w:val="00B46FDF"/>
    <w:rsid w:val="00B53D03"/>
    <w:rsid w:val="00B556CF"/>
    <w:rsid w:val="00B56CA1"/>
    <w:rsid w:val="00B62CDA"/>
    <w:rsid w:val="00B65794"/>
    <w:rsid w:val="00B65982"/>
    <w:rsid w:val="00B7004D"/>
    <w:rsid w:val="00B70672"/>
    <w:rsid w:val="00B71E4D"/>
    <w:rsid w:val="00B75805"/>
    <w:rsid w:val="00B75ACA"/>
    <w:rsid w:val="00B75C21"/>
    <w:rsid w:val="00B76996"/>
    <w:rsid w:val="00B76F1E"/>
    <w:rsid w:val="00B7752C"/>
    <w:rsid w:val="00B8018A"/>
    <w:rsid w:val="00B84081"/>
    <w:rsid w:val="00B853CE"/>
    <w:rsid w:val="00B860E2"/>
    <w:rsid w:val="00B86747"/>
    <w:rsid w:val="00B868ED"/>
    <w:rsid w:val="00B87CFE"/>
    <w:rsid w:val="00B90E00"/>
    <w:rsid w:val="00B92219"/>
    <w:rsid w:val="00B92CB7"/>
    <w:rsid w:val="00B942F7"/>
    <w:rsid w:val="00B94DB3"/>
    <w:rsid w:val="00B959A7"/>
    <w:rsid w:val="00B96C01"/>
    <w:rsid w:val="00BA0617"/>
    <w:rsid w:val="00BA076B"/>
    <w:rsid w:val="00BA171C"/>
    <w:rsid w:val="00BA5468"/>
    <w:rsid w:val="00BB0D6B"/>
    <w:rsid w:val="00BB1848"/>
    <w:rsid w:val="00BB1BCF"/>
    <w:rsid w:val="00BB341F"/>
    <w:rsid w:val="00BB36E4"/>
    <w:rsid w:val="00BC13AD"/>
    <w:rsid w:val="00BC4682"/>
    <w:rsid w:val="00BC585B"/>
    <w:rsid w:val="00BC63C7"/>
    <w:rsid w:val="00BC6E9E"/>
    <w:rsid w:val="00BD2F11"/>
    <w:rsid w:val="00BD396D"/>
    <w:rsid w:val="00BD5030"/>
    <w:rsid w:val="00BE19BB"/>
    <w:rsid w:val="00BE294A"/>
    <w:rsid w:val="00BE2C59"/>
    <w:rsid w:val="00BE3684"/>
    <w:rsid w:val="00BE4CB5"/>
    <w:rsid w:val="00BE55B9"/>
    <w:rsid w:val="00BE78DA"/>
    <w:rsid w:val="00BF0A8B"/>
    <w:rsid w:val="00BF4244"/>
    <w:rsid w:val="00BF517C"/>
    <w:rsid w:val="00BF552B"/>
    <w:rsid w:val="00BF5FFE"/>
    <w:rsid w:val="00C01047"/>
    <w:rsid w:val="00C01885"/>
    <w:rsid w:val="00C0201C"/>
    <w:rsid w:val="00C0230B"/>
    <w:rsid w:val="00C05821"/>
    <w:rsid w:val="00C05C38"/>
    <w:rsid w:val="00C078EF"/>
    <w:rsid w:val="00C07E0D"/>
    <w:rsid w:val="00C17621"/>
    <w:rsid w:val="00C17E85"/>
    <w:rsid w:val="00C204F6"/>
    <w:rsid w:val="00C20F61"/>
    <w:rsid w:val="00C2179B"/>
    <w:rsid w:val="00C21878"/>
    <w:rsid w:val="00C22786"/>
    <w:rsid w:val="00C22EAD"/>
    <w:rsid w:val="00C27D02"/>
    <w:rsid w:val="00C3093D"/>
    <w:rsid w:val="00C31261"/>
    <w:rsid w:val="00C31E4C"/>
    <w:rsid w:val="00C3708D"/>
    <w:rsid w:val="00C4246D"/>
    <w:rsid w:val="00C4341C"/>
    <w:rsid w:val="00C54BA6"/>
    <w:rsid w:val="00C5734F"/>
    <w:rsid w:val="00C617BA"/>
    <w:rsid w:val="00C61CAB"/>
    <w:rsid w:val="00C64EC0"/>
    <w:rsid w:val="00C6527C"/>
    <w:rsid w:val="00C65D94"/>
    <w:rsid w:val="00C65E30"/>
    <w:rsid w:val="00C71DB4"/>
    <w:rsid w:val="00C733FD"/>
    <w:rsid w:val="00C73C6A"/>
    <w:rsid w:val="00C740F4"/>
    <w:rsid w:val="00C774AF"/>
    <w:rsid w:val="00C801B4"/>
    <w:rsid w:val="00C82768"/>
    <w:rsid w:val="00C8678C"/>
    <w:rsid w:val="00C86D1F"/>
    <w:rsid w:val="00C87E20"/>
    <w:rsid w:val="00C87F13"/>
    <w:rsid w:val="00C917AC"/>
    <w:rsid w:val="00C922AC"/>
    <w:rsid w:val="00C92949"/>
    <w:rsid w:val="00C93DA6"/>
    <w:rsid w:val="00C93DF3"/>
    <w:rsid w:val="00C94016"/>
    <w:rsid w:val="00C96583"/>
    <w:rsid w:val="00CA3B11"/>
    <w:rsid w:val="00CA43CF"/>
    <w:rsid w:val="00CA47B7"/>
    <w:rsid w:val="00CA6BAE"/>
    <w:rsid w:val="00CB067B"/>
    <w:rsid w:val="00CB0D34"/>
    <w:rsid w:val="00CB30B8"/>
    <w:rsid w:val="00CC217F"/>
    <w:rsid w:val="00CC5B63"/>
    <w:rsid w:val="00CD35A2"/>
    <w:rsid w:val="00CD3D23"/>
    <w:rsid w:val="00CD548B"/>
    <w:rsid w:val="00CD6751"/>
    <w:rsid w:val="00CE33E9"/>
    <w:rsid w:val="00CE49A2"/>
    <w:rsid w:val="00CE4E81"/>
    <w:rsid w:val="00CE5D4B"/>
    <w:rsid w:val="00CE64BE"/>
    <w:rsid w:val="00CE6E40"/>
    <w:rsid w:val="00CF00C5"/>
    <w:rsid w:val="00CF034A"/>
    <w:rsid w:val="00CF0979"/>
    <w:rsid w:val="00CF5920"/>
    <w:rsid w:val="00CF6256"/>
    <w:rsid w:val="00CF68EC"/>
    <w:rsid w:val="00CF6920"/>
    <w:rsid w:val="00CF6FA8"/>
    <w:rsid w:val="00D00342"/>
    <w:rsid w:val="00D008FD"/>
    <w:rsid w:val="00D06DE9"/>
    <w:rsid w:val="00D075E7"/>
    <w:rsid w:val="00D11E67"/>
    <w:rsid w:val="00D12C59"/>
    <w:rsid w:val="00D1405C"/>
    <w:rsid w:val="00D178CC"/>
    <w:rsid w:val="00D20A62"/>
    <w:rsid w:val="00D20BA6"/>
    <w:rsid w:val="00D210BC"/>
    <w:rsid w:val="00D23A5E"/>
    <w:rsid w:val="00D246D5"/>
    <w:rsid w:val="00D2505B"/>
    <w:rsid w:val="00D250FD"/>
    <w:rsid w:val="00D252A7"/>
    <w:rsid w:val="00D31192"/>
    <w:rsid w:val="00D33BD8"/>
    <w:rsid w:val="00D353CB"/>
    <w:rsid w:val="00D35F8D"/>
    <w:rsid w:val="00D375B7"/>
    <w:rsid w:val="00D40828"/>
    <w:rsid w:val="00D42F6B"/>
    <w:rsid w:val="00D42FD2"/>
    <w:rsid w:val="00D47ABF"/>
    <w:rsid w:val="00D50001"/>
    <w:rsid w:val="00D524BC"/>
    <w:rsid w:val="00D541DD"/>
    <w:rsid w:val="00D5596C"/>
    <w:rsid w:val="00D55BFF"/>
    <w:rsid w:val="00D56466"/>
    <w:rsid w:val="00D564EC"/>
    <w:rsid w:val="00D60744"/>
    <w:rsid w:val="00D64FD4"/>
    <w:rsid w:val="00D6556F"/>
    <w:rsid w:val="00D72A8F"/>
    <w:rsid w:val="00D730BB"/>
    <w:rsid w:val="00D73122"/>
    <w:rsid w:val="00D75167"/>
    <w:rsid w:val="00D81096"/>
    <w:rsid w:val="00D8171D"/>
    <w:rsid w:val="00D81B18"/>
    <w:rsid w:val="00D81C7E"/>
    <w:rsid w:val="00D84006"/>
    <w:rsid w:val="00D84AD9"/>
    <w:rsid w:val="00D876F0"/>
    <w:rsid w:val="00D87F1A"/>
    <w:rsid w:val="00D918BE"/>
    <w:rsid w:val="00D9228D"/>
    <w:rsid w:val="00D92D66"/>
    <w:rsid w:val="00D9483F"/>
    <w:rsid w:val="00D96010"/>
    <w:rsid w:val="00D97D9B"/>
    <w:rsid w:val="00DA1379"/>
    <w:rsid w:val="00DA26EA"/>
    <w:rsid w:val="00DA408C"/>
    <w:rsid w:val="00DA4120"/>
    <w:rsid w:val="00DA4918"/>
    <w:rsid w:val="00DA4BB5"/>
    <w:rsid w:val="00DA52A9"/>
    <w:rsid w:val="00DA5740"/>
    <w:rsid w:val="00DB1677"/>
    <w:rsid w:val="00DB1CC1"/>
    <w:rsid w:val="00DB44F2"/>
    <w:rsid w:val="00DB493B"/>
    <w:rsid w:val="00DB689A"/>
    <w:rsid w:val="00DC0754"/>
    <w:rsid w:val="00DC1173"/>
    <w:rsid w:val="00DC15D8"/>
    <w:rsid w:val="00DC4517"/>
    <w:rsid w:val="00DD0F97"/>
    <w:rsid w:val="00DD14D4"/>
    <w:rsid w:val="00DD40BE"/>
    <w:rsid w:val="00DD4779"/>
    <w:rsid w:val="00DD728F"/>
    <w:rsid w:val="00DD7FCA"/>
    <w:rsid w:val="00DE15A9"/>
    <w:rsid w:val="00DF0134"/>
    <w:rsid w:val="00DF061F"/>
    <w:rsid w:val="00DF0799"/>
    <w:rsid w:val="00DF0A9D"/>
    <w:rsid w:val="00DF0E3C"/>
    <w:rsid w:val="00DF0EB0"/>
    <w:rsid w:val="00DF1DA6"/>
    <w:rsid w:val="00DF2777"/>
    <w:rsid w:val="00DF3EB2"/>
    <w:rsid w:val="00DF522E"/>
    <w:rsid w:val="00DF61A9"/>
    <w:rsid w:val="00DF648B"/>
    <w:rsid w:val="00DF7327"/>
    <w:rsid w:val="00DF7830"/>
    <w:rsid w:val="00E00A0E"/>
    <w:rsid w:val="00E01311"/>
    <w:rsid w:val="00E0171F"/>
    <w:rsid w:val="00E02187"/>
    <w:rsid w:val="00E03228"/>
    <w:rsid w:val="00E04AF4"/>
    <w:rsid w:val="00E068A3"/>
    <w:rsid w:val="00E100A2"/>
    <w:rsid w:val="00E15EF1"/>
    <w:rsid w:val="00E16844"/>
    <w:rsid w:val="00E22572"/>
    <w:rsid w:val="00E2467C"/>
    <w:rsid w:val="00E35043"/>
    <w:rsid w:val="00E35331"/>
    <w:rsid w:val="00E37CEA"/>
    <w:rsid w:val="00E41767"/>
    <w:rsid w:val="00E43D11"/>
    <w:rsid w:val="00E45EC1"/>
    <w:rsid w:val="00E4643B"/>
    <w:rsid w:val="00E50684"/>
    <w:rsid w:val="00E50F56"/>
    <w:rsid w:val="00E54232"/>
    <w:rsid w:val="00E550F8"/>
    <w:rsid w:val="00E5791A"/>
    <w:rsid w:val="00E639B8"/>
    <w:rsid w:val="00E64FF1"/>
    <w:rsid w:val="00E654A3"/>
    <w:rsid w:val="00E672B4"/>
    <w:rsid w:val="00E709D7"/>
    <w:rsid w:val="00E71442"/>
    <w:rsid w:val="00E74A37"/>
    <w:rsid w:val="00E74F61"/>
    <w:rsid w:val="00E75997"/>
    <w:rsid w:val="00E7608D"/>
    <w:rsid w:val="00E80658"/>
    <w:rsid w:val="00E81222"/>
    <w:rsid w:val="00E81965"/>
    <w:rsid w:val="00E81D06"/>
    <w:rsid w:val="00E844D8"/>
    <w:rsid w:val="00E851AB"/>
    <w:rsid w:val="00E87293"/>
    <w:rsid w:val="00E90039"/>
    <w:rsid w:val="00E94BBB"/>
    <w:rsid w:val="00E976A2"/>
    <w:rsid w:val="00EA3187"/>
    <w:rsid w:val="00EA4C36"/>
    <w:rsid w:val="00EB1B55"/>
    <w:rsid w:val="00EB319D"/>
    <w:rsid w:val="00EB4AE4"/>
    <w:rsid w:val="00EB5744"/>
    <w:rsid w:val="00EB637F"/>
    <w:rsid w:val="00EB75AF"/>
    <w:rsid w:val="00EC10BD"/>
    <w:rsid w:val="00EC2511"/>
    <w:rsid w:val="00EC594F"/>
    <w:rsid w:val="00EC6A34"/>
    <w:rsid w:val="00ED1F8E"/>
    <w:rsid w:val="00ED405C"/>
    <w:rsid w:val="00ED48EB"/>
    <w:rsid w:val="00ED6E3E"/>
    <w:rsid w:val="00ED709C"/>
    <w:rsid w:val="00ED724B"/>
    <w:rsid w:val="00EE24B2"/>
    <w:rsid w:val="00EE3ECA"/>
    <w:rsid w:val="00EE3F30"/>
    <w:rsid w:val="00EE521F"/>
    <w:rsid w:val="00EE62DB"/>
    <w:rsid w:val="00EF098F"/>
    <w:rsid w:val="00EF42B2"/>
    <w:rsid w:val="00EF5B85"/>
    <w:rsid w:val="00EF722C"/>
    <w:rsid w:val="00F0094E"/>
    <w:rsid w:val="00F060FF"/>
    <w:rsid w:val="00F105D8"/>
    <w:rsid w:val="00F1278A"/>
    <w:rsid w:val="00F16C17"/>
    <w:rsid w:val="00F17A4B"/>
    <w:rsid w:val="00F2002F"/>
    <w:rsid w:val="00F21545"/>
    <w:rsid w:val="00F21F45"/>
    <w:rsid w:val="00F22AB2"/>
    <w:rsid w:val="00F2392A"/>
    <w:rsid w:val="00F23F22"/>
    <w:rsid w:val="00F24207"/>
    <w:rsid w:val="00F29626"/>
    <w:rsid w:val="00F31273"/>
    <w:rsid w:val="00F31BAD"/>
    <w:rsid w:val="00F34B08"/>
    <w:rsid w:val="00F35079"/>
    <w:rsid w:val="00F357F9"/>
    <w:rsid w:val="00F35CF0"/>
    <w:rsid w:val="00F35F48"/>
    <w:rsid w:val="00F36840"/>
    <w:rsid w:val="00F36A87"/>
    <w:rsid w:val="00F37FE1"/>
    <w:rsid w:val="00F40914"/>
    <w:rsid w:val="00F40950"/>
    <w:rsid w:val="00F42E71"/>
    <w:rsid w:val="00F43410"/>
    <w:rsid w:val="00F447FE"/>
    <w:rsid w:val="00F44943"/>
    <w:rsid w:val="00F44A03"/>
    <w:rsid w:val="00F4594F"/>
    <w:rsid w:val="00F463D4"/>
    <w:rsid w:val="00F46E8D"/>
    <w:rsid w:val="00F477BA"/>
    <w:rsid w:val="00F54284"/>
    <w:rsid w:val="00F55422"/>
    <w:rsid w:val="00F55C91"/>
    <w:rsid w:val="00F6019E"/>
    <w:rsid w:val="00F62872"/>
    <w:rsid w:val="00F63680"/>
    <w:rsid w:val="00F6746A"/>
    <w:rsid w:val="00F710EB"/>
    <w:rsid w:val="00F71988"/>
    <w:rsid w:val="00F73BCE"/>
    <w:rsid w:val="00F74296"/>
    <w:rsid w:val="00F77C23"/>
    <w:rsid w:val="00F861C0"/>
    <w:rsid w:val="00F90C25"/>
    <w:rsid w:val="00F90DBD"/>
    <w:rsid w:val="00F90E0B"/>
    <w:rsid w:val="00F93B0F"/>
    <w:rsid w:val="00F965A9"/>
    <w:rsid w:val="00FA1FCD"/>
    <w:rsid w:val="00FA4224"/>
    <w:rsid w:val="00FB09A7"/>
    <w:rsid w:val="00FB0CBE"/>
    <w:rsid w:val="00FB35A9"/>
    <w:rsid w:val="00FB4E73"/>
    <w:rsid w:val="00FC1EED"/>
    <w:rsid w:val="00FC25A7"/>
    <w:rsid w:val="00FC3467"/>
    <w:rsid w:val="00FC3E6C"/>
    <w:rsid w:val="00FC58EA"/>
    <w:rsid w:val="00FC60F7"/>
    <w:rsid w:val="00FC71E2"/>
    <w:rsid w:val="00FC730D"/>
    <w:rsid w:val="00FC7C4C"/>
    <w:rsid w:val="00FD3CC3"/>
    <w:rsid w:val="00FD46A3"/>
    <w:rsid w:val="00FD5094"/>
    <w:rsid w:val="00FD618A"/>
    <w:rsid w:val="00FE665A"/>
    <w:rsid w:val="00FE69CD"/>
    <w:rsid w:val="00FF2246"/>
    <w:rsid w:val="00FF2250"/>
    <w:rsid w:val="00FF389C"/>
    <w:rsid w:val="00FF3AFC"/>
    <w:rsid w:val="00FF3EA8"/>
    <w:rsid w:val="00FF47CF"/>
    <w:rsid w:val="00FF51E7"/>
    <w:rsid w:val="00FF54B7"/>
    <w:rsid w:val="00FF71B1"/>
    <w:rsid w:val="01456B11"/>
    <w:rsid w:val="014DE951"/>
    <w:rsid w:val="01531585"/>
    <w:rsid w:val="0179E48F"/>
    <w:rsid w:val="01A5005E"/>
    <w:rsid w:val="01A9ACE1"/>
    <w:rsid w:val="0242DC69"/>
    <w:rsid w:val="0262B8BC"/>
    <w:rsid w:val="02A6E3AF"/>
    <w:rsid w:val="02B7EE63"/>
    <w:rsid w:val="02E49B7B"/>
    <w:rsid w:val="02F909A5"/>
    <w:rsid w:val="030279E6"/>
    <w:rsid w:val="033F7017"/>
    <w:rsid w:val="0359D271"/>
    <w:rsid w:val="035E3D4E"/>
    <w:rsid w:val="03CE5197"/>
    <w:rsid w:val="04180DB8"/>
    <w:rsid w:val="041CA13F"/>
    <w:rsid w:val="045E640A"/>
    <w:rsid w:val="048EA7BE"/>
    <w:rsid w:val="04CB5C1A"/>
    <w:rsid w:val="04D13D9A"/>
    <w:rsid w:val="0552BFB2"/>
    <w:rsid w:val="05640E2D"/>
    <w:rsid w:val="05A0B070"/>
    <w:rsid w:val="0609AAED"/>
    <w:rsid w:val="06AADDD9"/>
    <w:rsid w:val="06BA156E"/>
    <w:rsid w:val="06C03511"/>
    <w:rsid w:val="06FA9E06"/>
    <w:rsid w:val="07230FB7"/>
    <w:rsid w:val="073710F2"/>
    <w:rsid w:val="0765AD15"/>
    <w:rsid w:val="07BB92EF"/>
    <w:rsid w:val="07EB77DC"/>
    <w:rsid w:val="083C5699"/>
    <w:rsid w:val="08998474"/>
    <w:rsid w:val="08B619FC"/>
    <w:rsid w:val="095263B7"/>
    <w:rsid w:val="0987483D"/>
    <w:rsid w:val="09A501D6"/>
    <w:rsid w:val="0A1F9805"/>
    <w:rsid w:val="0A4A65DC"/>
    <w:rsid w:val="0A4F3E5C"/>
    <w:rsid w:val="0A54B77C"/>
    <w:rsid w:val="0A8AF705"/>
    <w:rsid w:val="0B4122E5"/>
    <w:rsid w:val="0BFB49BB"/>
    <w:rsid w:val="0C38DD6F"/>
    <w:rsid w:val="0C7E76C6"/>
    <w:rsid w:val="0CDCF346"/>
    <w:rsid w:val="0D36EAF0"/>
    <w:rsid w:val="0D49CD84"/>
    <w:rsid w:val="0DA9593A"/>
    <w:rsid w:val="0E32386D"/>
    <w:rsid w:val="0ECBCBA8"/>
    <w:rsid w:val="0F08D72E"/>
    <w:rsid w:val="0F465204"/>
    <w:rsid w:val="10248D6A"/>
    <w:rsid w:val="10923CB4"/>
    <w:rsid w:val="10CC728E"/>
    <w:rsid w:val="111DCA68"/>
    <w:rsid w:val="1133DEED"/>
    <w:rsid w:val="117126D5"/>
    <w:rsid w:val="11925A22"/>
    <w:rsid w:val="11BA7E7A"/>
    <w:rsid w:val="11C67C47"/>
    <w:rsid w:val="1202E141"/>
    <w:rsid w:val="125CFC42"/>
    <w:rsid w:val="12A653E7"/>
    <w:rsid w:val="12F08B08"/>
    <w:rsid w:val="13411A3A"/>
    <w:rsid w:val="13674CD8"/>
    <w:rsid w:val="137DDF18"/>
    <w:rsid w:val="1382A82B"/>
    <w:rsid w:val="13C06412"/>
    <w:rsid w:val="13FC363C"/>
    <w:rsid w:val="141DC5D7"/>
    <w:rsid w:val="14640E60"/>
    <w:rsid w:val="146BF7D5"/>
    <w:rsid w:val="14918F34"/>
    <w:rsid w:val="14CD51FE"/>
    <w:rsid w:val="151A13F0"/>
    <w:rsid w:val="154F5D78"/>
    <w:rsid w:val="15AE0E93"/>
    <w:rsid w:val="1638DDC8"/>
    <w:rsid w:val="173784D6"/>
    <w:rsid w:val="17475CBD"/>
    <w:rsid w:val="174D7C99"/>
    <w:rsid w:val="1796EED7"/>
    <w:rsid w:val="17D8FC7F"/>
    <w:rsid w:val="17EC4DEF"/>
    <w:rsid w:val="18220FD6"/>
    <w:rsid w:val="185D3014"/>
    <w:rsid w:val="18640FAC"/>
    <w:rsid w:val="18B31569"/>
    <w:rsid w:val="18D6EDCE"/>
    <w:rsid w:val="1906BD19"/>
    <w:rsid w:val="19CBCA4F"/>
    <w:rsid w:val="19D2A0C1"/>
    <w:rsid w:val="1AC41E6E"/>
    <w:rsid w:val="1ACAC91B"/>
    <w:rsid w:val="1ACACD8D"/>
    <w:rsid w:val="1B12CC41"/>
    <w:rsid w:val="1B469F68"/>
    <w:rsid w:val="1B635F5D"/>
    <w:rsid w:val="1BAE7BC8"/>
    <w:rsid w:val="1BB59C26"/>
    <w:rsid w:val="1BEEA7A2"/>
    <w:rsid w:val="1C27A206"/>
    <w:rsid w:val="1C49F157"/>
    <w:rsid w:val="1C4F321B"/>
    <w:rsid w:val="1C793A4E"/>
    <w:rsid w:val="1C9EA296"/>
    <w:rsid w:val="1CC5CC8E"/>
    <w:rsid w:val="1D4970E9"/>
    <w:rsid w:val="1D52675A"/>
    <w:rsid w:val="1D782A46"/>
    <w:rsid w:val="1DC9BEDE"/>
    <w:rsid w:val="1E0B5D63"/>
    <w:rsid w:val="1E2B93DA"/>
    <w:rsid w:val="1E3A72F7"/>
    <w:rsid w:val="1E7ADEFF"/>
    <w:rsid w:val="1F45B9E0"/>
    <w:rsid w:val="1F62FCC0"/>
    <w:rsid w:val="1FA104AB"/>
    <w:rsid w:val="1FA26A2F"/>
    <w:rsid w:val="1FD64358"/>
    <w:rsid w:val="21000D3A"/>
    <w:rsid w:val="21473772"/>
    <w:rsid w:val="21492648"/>
    <w:rsid w:val="214DEF9D"/>
    <w:rsid w:val="2155365C"/>
    <w:rsid w:val="21C8EE98"/>
    <w:rsid w:val="21F69D90"/>
    <w:rsid w:val="225764CA"/>
    <w:rsid w:val="2264C0C5"/>
    <w:rsid w:val="22974A14"/>
    <w:rsid w:val="22D325CC"/>
    <w:rsid w:val="23315423"/>
    <w:rsid w:val="237831A3"/>
    <w:rsid w:val="238D3557"/>
    <w:rsid w:val="23CF995C"/>
    <w:rsid w:val="23FED4AB"/>
    <w:rsid w:val="24112550"/>
    <w:rsid w:val="241EE8E3"/>
    <w:rsid w:val="25140204"/>
    <w:rsid w:val="2577A919"/>
    <w:rsid w:val="257CFE0C"/>
    <w:rsid w:val="26310366"/>
    <w:rsid w:val="264FA54D"/>
    <w:rsid w:val="270DF05D"/>
    <w:rsid w:val="27384113"/>
    <w:rsid w:val="27A66C43"/>
    <w:rsid w:val="27D791FE"/>
    <w:rsid w:val="27EEBF63"/>
    <w:rsid w:val="28B58A0E"/>
    <w:rsid w:val="28B9E0CE"/>
    <w:rsid w:val="28BAAB14"/>
    <w:rsid w:val="28D931A9"/>
    <w:rsid w:val="29314EE1"/>
    <w:rsid w:val="29A1E721"/>
    <w:rsid w:val="29A79E3A"/>
    <w:rsid w:val="29DCCC52"/>
    <w:rsid w:val="2A1376E8"/>
    <w:rsid w:val="2A3DADBF"/>
    <w:rsid w:val="2AC17FF3"/>
    <w:rsid w:val="2B2114C7"/>
    <w:rsid w:val="2B5F3BA6"/>
    <w:rsid w:val="2B613ABE"/>
    <w:rsid w:val="2BF990DC"/>
    <w:rsid w:val="2C01C8BA"/>
    <w:rsid w:val="2C2613E2"/>
    <w:rsid w:val="2C30BF31"/>
    <w:rsid w:val="2C66D333"/>
    <w:rsid w:val="2CB85567"/>
    <w:rsid w:val="2CDD0E9E"/>
    <w:rsid w:val="2D8A8FAF"/>
    <w:rsid w:val="2E8B0CAB"/>
    <w:rsid w:val="2E8E7FEA"/>
    <w:rsid w:val="2E96DC68"/>
    <w:rsid w:val="2E9C1CE4"/>
    <w:rsid w:val="2F2A5142"/>
    <w:rsid w:val="2F781E38"/>
    <w:rsid w:val="2F878991"/>
    <w:rsid w:val="2F9CF281"/>
    <w:rsid w:val="2FFEA8B0"/>
    <w:rsid w:val="3030B15B"/>
    <w:rsid w:val="308CBEE3"/>
    <w:rsid w:val="314CD46A"/>
    <w:rsid w:val="31A13BA6"/>
    <w:rsid w:val="31CBFF82"/>
    <w:rsid w:val="31CE7D2A"/>
    <w:rsid w:val="31F6CE3B"/>
    <w:rsid w:val="324F542E"/>
    <w:rsid w:val="32534B9C"/>
    <w:rsid w:val="32685794"/>
    <w:rsid w:val="3291E6B5"/>
    <w:rsid w:val="32B8E73C"/>
    <w:rsid w:val="33612224"/>
    <w:rsid w:val="3373D6E2"/>
    <w:rsid w:val="342B6C7F"/>
    <w:rsid w:val="344716F8"/>
    <w:rsid w:val="35F04F94"/>
    <w:rsid w:val="362251B4"/>
    <w:rsid w:val="36295B4E"/>
    <w:rsid w:val="3685C06A"/>
    <w:rsid w:val="36C56CC1"/>
    <w:rsid w:val="36D88F14"/>
    <w:rsid w:val="37889904"/>
    <w:rsid w:val="37BA8D08"/>
    <w:rsid w:val="37EB13E3"/>
    <w:rsid w:val="387572A9"/>
    <w:rsid w:val="38892D5E"/>
    <w:rsid w:val="39035D98"/>
    <w:rsid w:val="3911A005"/>
    <w:rsid w:val="39276412"/>
    <w:rsid w:val="39282760"/>
    <w:rsid w:val="39565D69"/>
    <w:rsid w:val="39BD612C"/>
    <w:rsid w:val="39E11590"/>
    <w:rsid w:val="39FBFC06"/>
    <w:rsid w:val="3A4250E9"/>
    <w:rsid w:val="3A6DE3FE"/>
    <w:rsid w:val="3AC300C3"/>
    <w:rsid w:val="3AC8402F"/>
    <w:rsid w:val="3B19FED5"/>
    <w:rsid w:val="3BCCE1D9"/>
    <w:rsid w:val="3C1E0EFB"/>
    <w:rsid w:val="3C4F9301"/>
    <w:rsid w:val="3C8C7C9E"/>
    <w:rsid w:val="3C989BB9"/>
    <w:rsid w:val="3DA4DCA2"/>
    <w:rsid w:val="3DB647DA"/>
    <w:rsid w:val="3ED55D4F"/>
    <w:rsid w:val="3EF486DA"/>
    <w:rsid w:val="3F16EDC7"/>
    <w:rsid w:val="3F7827B3"/>
    <w:rsid w:val="3F7F4996"/>
    <w:rsid w:val="3FC66EB6"/>
    <w:rsid w:val="4009FC09"/>
    <w:rsid w:val="403E55D1"/>
    <w:rsid w:val="40EBB541"/>
    <w:rsid w:val="41230424"/>
    <w:rsid w:val="41748375"/>
    <w:rsid w:val="41E61F5B"/>
    <w:rsid w:val="4205BBC8"/>
    <w:rsid w:val="422F7700"/>
    <w:rsid w:val="423E0CE9"/>
    <w:rsid w:val="425A45F8"/>
    <w:rsid w:val="427B4455"/>
    <w:rsid w:val="42A9FF5D"/>
    <w:rsid w:val="42F44812"/>
    <w:rsid w:val="439EFEF0"/>
    <w:rsid w:val="43B25B17"/>
    <w:rsid w:val="44233DFD"/>
    <w:rsid w:val="443987C7"/>
    <w:rsid w:val="44489482"/>
    <w:rsid w:val="44ADED71"/>
    <w:rsid w:val="45287025"/>
    <w:rsid w:val="45793212"/>
    <w:rsid w:val="45852607"/>
    <w:rsid w:val="45F7FC3C"/>
    <w:rsid w:val="46107312"/>
    <w:rsid w:val="46A83448"/>
    <w:rsid w:val="46ADDA80"/>
    <w:rsid w:val="46E9BFC6"/>
    <w:rsid w:val="4799BABA"/>
    <w:rsid w:val="47E2B850"/>
    <w:rsid w:val="48C59BDA"/>
    <w:rsid w:val="48E07EF2"/>
    <w:rsid w:val="48F0B730"/>
    <w:rsid w:val="48F1FBA9"/>
    <w:rsid w:val="48F45167"/>
    <w:rsid w:val="4906B971"/>
    <w:rsid w:val="49102D5D"/>
    <w:rsid w:val="49174931"/>
    <w:rsid w:val="49D808E3"/>
    <w:rsid w:val="4A0E9ECA"/>
    <w:rsid w:val="4A0EEE21"/>
    <w:rsid w:val="4A985CBF"/>
    <w:rsid w:val="4AD9B1D8"/>
    <w:rsid w:val="4ADAA6D9"/>
    <w:rsid w:val="4B2AE711"/>
    <w:rsid w:val="4BB89244"/>
    <w:rsid w:val="4BD077CB"/>
    <w:rsid w:val="4BD1D5C4"/>
    <w:rsid w:val="4BDAF768"/>
    <w:rsid w:val="4C31C250"/>
    <w:rsid w:val="4C62205E"/>
    <w:rsid w:val="4CA10A79"/>
    <w:rsid w:val="4CC4CB94"/>
    <w:rsid w:val="4CE75541"/>
    <w:rsid w:val="4CF6B2E4"/>
    <w:rsid w:val="4CFA72BF"/>
    <w:rsid w:val="4DDBC8F6"/>
    <w:rsid w:val="4DFAB03A"/>
    <w:rsid w:val="4E71E63D"/>
    <w:rsid w:val="4E75823C"/>
    <w:rsid w:val="4E950784"/>
    <w:rsid w:val="4EBC4F38"/>
    <w:rsid w:val="4EC1CB70"/>
    <w:rsid w:val="4F247D77"/>
    <w:rsid w:val="4F6ECD1C"/>
    <w:rsid w:val="4FA20A18"/>
    <w:rsid w:val="5027ECA6"/>
    <w:rsid w:val="506764A5"/>
    <w:rsid w:val="5093809D"/>
    <w:rsid w:val="5132D0B5"/>
    <w:rsid w:val="5181159B"/>
    <w:rsid w:val="51E60089"/>
    <w:rsid w:val="51EDD514"/>
    <w:rsid w:val="5265AAC4"/>
    <w:rsid w:val="52A3CFF7"/>
    <w:rsid w:val="5303EFE6"/>
    <w:rsid w:val="53203560"/>
    <w:rsid w:val="533DD131"/>
    <w:rsid w:val="535EB5BD"/>
    <w:rsid w:val="53897784"/>
    <w:rsid w:val="5391A88F"/>
    <w:rsid w:val="5423E3B5"/>
    <w:rsid w:val="550B8253"/>
    <w:rsid w:val="552AB400"/>
    <w:rsid w:val="553E0619"/>
    <w:rsid w:val="555D5B7D"/>
    <w:rsid w:val="560AB151"/>
    <w:rsid w:val="562A05A7"/>
    <w:rsid w:val="564D8363"/>
    <w:rsid w:val="565486BE"/>
    <w:rsid w:val="56D9D67A"/>
    <w:rsid w:val="56E2FBD7"/>
    <w:rsid w:val="56E46FC0"/>
    <w:rsid w:val="5707E119"/>
    <w:rsid w:val="5759D2B4"/>
    <w:rsid w:val="5762A657"/>
    <w:rsid w:val="57ADCD2F"/>
    <w:rsid w:val="5816FB49"/>
    <w:rsid w:val="58DA23B6"/>
    <w:rsid w:val="591322DF"/>
    <w:rsid w:val="59201844"/>
    <w:rsid w:val="5994E010"/>
    <w:rsid w:val="59C49273"/>
    <w:rsid w:val="5A6230A8"/>
    <w:rsid w:val="5A76CC2E"/>
    <w:rsid w:val="5A8B19A4"/>
    <w:rsid w:val="5A969AE5"/>
    <w:rsid w:val="5B4EF21A"/>
    <w:rsid w:val="5BB31DE1"/>
    <w:rsid w:val="5BC4D21B"/>
    <w:rsid w:val="5BE3D298"/>
    <w:rsid w:val="5BF54283"/>
    <w:rsid w:val="5C63744A"/>
    <w:rsid w:val="5C6ECC43"/>
    <w:rsid w:val="5C79B247"/>
    <w:rsid w:val="5C7A6F40"/>
    <w:rsid w:val="5CAECDB1"/>
    <w:rsid w:val="5D765CD8"/>
    <w:rsid w:val="5D95AD38"/>
    <w:rsid w:val="5E1FFF81"/>
    <w:rsid w:val="5F460DA0"/>
    <w:rsid w:val="60065E97"/>
    <w:rsid w:val="603CF972"/>
    <w:rsid w:val="604C335A"/>
    <w:rsid w:val="606D66A7"/>
    <w:rsid w:val="608B70EE"/>
    <w:rsid w:val="60BFC948"/>
    <w:rsid w:val="60E6B28C"/>
    <w:rsid w:val="60F0D7B4"/>
    <w:rsid w:val="6195E0FA"/>
    <w:rsid w:val="619F10BD"/>
    <w:rsid w:val="61DEC93C"/>
    <w:rsid w:val="61F6E1AD"/>
    <w:rsid w:val="62830D66"/>
    <w:rsid w:val="629CAFD7"/>
    <w:rsid w:val="631D30CD"/>
    <w:rsid w:val="63302075"/>
    <w:rsid w:val="63578CC4"/>
    <w:rsid w:val="638C2645"/>
    <w:rsid w:val="639809E1"/>
    <w:rsid w:val="63CE2E42"/>
    <w:rsid w:val="63FAD488"/>
    <w:rsid w:val="640FF0FD"/>
    <w:rsid w:val="64334329"/>
    <w:rsid w:val="64655F1E"/>
    <w:rsid w:val="647F2111"/>
    <w:rsid w:val="647FF106"/>
    <w:rsid w:val="64C6244B"/>
    <w:rsid w:val="64F5D14F"/>
    <w:rsid w:val="651C1793"/>
    <w:rsid w:val="651FA47D"/>
    <w:rsid w:val="658C33C8"/>
    <w:rsid w:val="65B3B98F"/>
    <w:rsid w:val="660F6B61"/>
    <w:rsid w:val="664E44A0"/>
    <w:rsid w:val="66B467CF"/>
    <w:rsid w:val="66C46172"/>
    <w:rsid w:val="66F9C104"/>
    <w:rsid w:val="6705DE39"/>
    <w:rsid w:val="673C51CF"/>
    <w:rsid w:val="67440A17"/>
    <w:rsid w:val="676D436E"/>
    <w:rsid w:val="679B4AAD"/>
    <w:rsid w:val="67CF6CA4"/>
    <w:rsid w:val="680E686F"/>
    <w:rsid w:val="681F12EC"/>
    <w:rsid w:val="68586661"/>
    <w:rsid w:val="68877487"/>
    <w:rsid w:val="68BAFC52"/>
    <w:rsid w:val="68C58C88"/>
    <w:rsid w:val="68DBFE87"/>
    <w:rsid w:val="68FC180E"/>
    <w:rsid w:val="6929505F"/>
    <w:rsid w:val="692B7019"/>
    <w:rsid w:val="69655CA7"/>
    <w:rsid w:val="69BD7FAF"/>
    <w:rsid w:val="69F2BCA9"/>
    <w:rsid w:val="6A2344E8"/>
    <w:rsid w:val="6A462060"/>
    <w:rsid w:val="6A7EB7DB"/>
    <w:rsid w:val="6A7F957B"/>
    <w:rsid w:val="6A87EB90"/>
    <w:rsid w:val="6AB159AD"/>
    <w:rsid w:val="6AB6C895"/>
    <w:rsid w:val="6AC6E8F9"/>
    <w:rsid w:val="6AD3F764"/>
    <w:rsid w:val="6B24C541"/>
    <w:rsid w:val="6B26F76E"/>
    <w:rsid w:val="6B45EA26"/>
    <w:rsid w:val="6B57EE7E"/>
    <w:rsid w:val="6C16E381"/>
    <w:rsid w:val="6C7EACE5"/>
    <w:rsid w:val="6CB80DD3"/>
    <w:rsid w:val="6CFE6425"/>
    <w:rsid w:val="6D133635"/>
    <w:rsid w:val="6D7A32DD"/>
    <w:rsid w:val="6DCBBA83"/>
    <w:rsid w:val="6DF972D1"/>
    <w:rsid w:val="6E6F797F"/>
    <w:rsid w:val="6E7946C3"/>
    <w:rsid w:val="6EF62A9C"/>
    <w:rsid w:val="6F7A3AEB"/>
    <w:rsid w:val="6FBFD5DA"/>
    <w:rsid w:val="70A2FCF7"/>
    <w:rsid w:val="70B015AC"/>
    <w:rsid w:val="70DC56B4"/>
    <w:rsid w:val="714EAE3D"/>
    <w:rsid w:val="715E2507"/>
    <w:rsid w:val="71746B63"/>
    <w:rsid w:val="717A93F8"/>
    <w:rsid w:val="717B6DDC"/>
    <w:rsid w:val="71A2153F"/>
    <w:rsid w:val="71E64FEC"/>
    <w:rsid w:val="7225136C"/>
    <w:rsid w:val="722DEA8F"/>
    <w:rsid w:val="72415B2F"/>
    <w:rsid w:val="7275E34D"/>
    <w:rsid w:val="72960B44"/>
    <w:rsid w:val="72994620"/>
    <w:rsid w:val="736A4B3F"/>
    <w:rsid w:val="73E42F04"/>
    <w:rsid w:val="73FD5FDC"/>
    <w:rsid w:val="742537FB"/>
    <w:rsid w:val="74AE8AE2"/>
    <w:rsid w:val="74C082F3"/>
    <w:rsid w:val="74D3C31A"/>
    <w:rsid w:val="751E547F"/>
    <w:rsid w:val="757CDFE4"/>
    <w:rsid w:val="763A786B"/>
    <w:rsid w:val="76482336"/>
    <w:rsid w:val="764D639F"/>
    <w:rsid w:val="7672E2DF"/>
    <w:rsid w:val="7685C4FB"/>
    <w:rsid w:val="76A41847"/>
    <w:rsid w:val="770F7576"/>
    <w:rsid w:val="776D6543"/>
    <w:rsid w:val="77CBCABA"/>
    <w:rsid w:val="77CD668B"/>
    <w:rsid w:val="77E29B16"/>
    <w:rsid w:val="781D4929"/>
    <w:rsid w:val="782912AE"/>
    <w:rsid w:val="78CE403C"/>
    <w:rsid w:val="78D78CF9"/>
    <w:rsid w:val="79670982"/>
    <w:rsid w:val="79A6031F"/>
    <w:rsid w:val="79C3BED0"/>
    <w:rsid w:val="7A06C385"/>
    <w:rsid w:val="7A51D7CD"/>
    <w:rsid w:val="7AE06CAD"/>
    <w:rsid w:val="7B05074D"/>
    <w:rsid w:val="7B17B045"/>
    <w:rsid w:val="7B2D2BA5"/>
    <w:rsid w:val="7B62F0FD"/>
    <w:rsid w:val="7B7567BB"/>
    <w:rsid w:val="7C528A39"/>
    <w:rsid w:val="7C7476DC"/>
    <w:rsid w:val="7C9BE381"/>
    <w:rsid w:val="7CBDF087"/>
    <w:rsid w:val="7CF43EB3"/>
    <w:rsid w:val="7D0546BC"/>
    <w:rsid w:val="7D233075"/>
    <w:rsid w:val="7DD15CEB"/>
    <w:rsid w:val="7DE97CE8"/>
    <w:rsid w:val="7E1CE183"/>
    <w:rsid w:val="7E3CA80F"/>
    <w:rsid w:val="7E9BE643"/>
    <w:rsid w:val="7EC2000B"/>
    <w:rsid w:val="7EFCEA46"/>
    <w:rsid w:val="7F5DC4F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94C9C8"/>
  <w15:docId w15:val="{5033CE76-FD7C-4580-9AED-448471B24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58E2"/>
    <w:pPr>
      <w:spacing w:line="48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1712B1"/>
    <w:pPr>
      <w:jc w:val="center"/>
      <w:outlineLvl w:val="0"/>
    </w:pPr>
    <w:rPr>
      <w:b/>
      <w:bCs/>
    </w:rPr>
  </w:style>
  <w:style w:type="paragraph" w:styleId="Heading2">
    <w:name w:val="heading 2"/>
    <w:basedOn w:val="Normal"/>
    <w:next w:val="Normal"/>
    <w:link w:val="Heading2Char"/>
    <w:uiPriority w:val="9"/>
    <w:unhideWhenUsed/>
    <w:qFormat/>
    <w:rsid w:val="27384113"/>
    <w:pPr>
      <w:outlineLvl w:val="1"/>
    </w:pPr>
    <w:rPr>
      <w:b/>
      <w:bCs/>
    </w:rPr>
  </w:style>
  <w:style w:type="paragraph" w:styleId="Heading3">
    <w:name w:val="heading 3"/>
    <w:basedOn w:val="Normal"/>
    <w:next w:val="Normal"/>
    <w:link w:val="Heading3Char"/>
    <w:uiPriority w:val="9"/>
    <w:unhideWhenUsed/>
    <w:qFormat/>
    <w:rsid w:val="00BB0D6B"/>
    <w:pPr>
      <w:outlineLvl w:val="2"/>
    </w:pPr>
    <w:rPr>
      <w:b/>
      <w:bCs/>
      <w:i/>
      <w:iCs/>
      <w:lang w:val="en-GB"/>
    </w:rPr>
  </w:style>
  <w:style w:type="paragraph" w:styleId="Heading4">
    <w:name w:val="heading 4"/>
    <w:basedOn w:val="Normal"/>
    <w:next w:val="Normal"/>
    <w:link w:val="Heading4Char"/>
    <w:uiPriority w:val="9"/>
    <w:unhideWhenUsed/>
    <w:qFormat/>
    <w:rsid w:val="2738411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27384113"/>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27384113"/>
    <w:pPr>
      <w:keepNext/>
      <w:keepLines/>
      <w:spacing w:before="40" w:after="0"/>
      <w:outlineLvl w:val="5"/>
    </w:pPr>
    <w:rPr>
      <w:rFonts w:asciiTheme="majorHAnsi" w:eastAsiaTheme="majorEastAsia" w:hAnsiTheme="majorHAnsi" w:cstheme="majorBidi"/>
      <w:color w:val="1F3763"/>
    </w:rPr>
  </w:style>
  <w:style w:type="paragraph" w:styleId="Heading7">
    <w:name w:val="heading 7"/>
    <w:basedOn w:val="Normal"/>
    <w:next w:val="Normal"/>
    <w:link w:val="Heading7Char"/>
    <w:uiPriority w:val="9"/>
    <w:unhideWhenUsed/>
    <w:qFormat/>
    <w:rsid w:val="27384113"/>
    <w:pPr>
      <w:keepNext/>
      <w:keepLines/>
      <w:spacing w:before="40" w:after="0"/>
      <w:outlineLvl w:val="6"/>
    </w:pPr>
    <w:rPr>
      <w:rFonts w:asciiTheme="majorHAnsi" w:eastAsiaTheme="majorEastAsia" w:hAnsiTheme="majorHAnsi" w:cstheme="majorBidi"/>
      <w:i/>
      <w:iCs/>
      <w:color w:val="1F3763"/>
    </w:rPr>
  </w:style>
  <w:style w:type="paragraph" w:styleId="Heading8">
    <w:name w:val="heading 8"/>
    <w:basedOn w:val="Normal"/>
    <w:next w:val="Normal"/>
    <w:link w:val="Heading8Char"/>
    <w:uiPriority w:val="9"/>
    <w:unhideWhenUsed/>
    <w:qFormat/>
    <w:rsid w:val="27384113"/>
    <w:pPr>
      <w:keepNext/>
      <w:keepLines/>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27384113"/>
    <w:pPr>
      <w:keepNext/>
      <w:keepLines/>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27384113"/>
    <w:pPr>
      <w:tabs>
        <w:tab w:val="center" w:pos="4513"/>
        <w:tab w:val="right" w:pos="9026"/>
      </w:tabs>
      <w:spacing w:after="0"/>
    </w:pPr>
  </w:style>
  <w:style w:type="character" w:customStyle="1" w:styleId="HeaderChar">
    <w:name w:val="Header Char"/>
    <w:basedOn w:val="DefaultParagraphFont"/>
    <w:link w:val="Header"/>
    <w:uiPriority w:val="99"/>
    <w:rsid w:val="27384113"/>
    <w:rPr>
      <w:rFonts w:ascii="Times New Roman" w:eastAsia="Times New Roman" w:hAnsi="Times New Roman" w:cs="Times New Roman"/>
      <w:noProof w:val="0"/>
      <w:sz w:val="24"/>
      <w:szCs w:val="24"/>
      <w:lang w:val="en-US"/>
    </w:rPr>
  </w:style>
  <w:style w:type="paragraph" w:styleId="Footer">
    <w:name w:val="footer"/>
    <w:basedOn w:val="Normal"/>
    <w:link w:val="FooterChar"/>
    <w:uiPriority w:val="99"/>
    <w:unhideWhenUsed/>
    <w:rsid w:val="27384113"/>
    <w:pPr>
      <w:tabs>
        <w:tab w:val="center" w:pos="4513"/>
        <w:tab w:val="right" w:pos="9026"/>
      </w:tabs>
      <w:spacing w:after="0"/>
    </w:pPr>
  </w:style>
  <w:style w:type="character" w:customStyle="1" w:styleId="FooterChar">
    <w:name w:val="Footer Char"/>
    <w:basedOn w:val="DefaultParagraphFont"/>
    <w:link w:val="Footer"/>
    <w:uiPriority w:val="99"/>
    <w:rsid w:val="27384113"/>
    <w:rPr>
      <w:rFonts w:ascii="Times New Roman" w:eastAsia="Times New Roman" w:hAnsi="Times New Roman" w:cs="Times New Roman"/>
      <w:noProof w:val="0"/>
      <w:sz w:val="24"/>
      <w:szCs w:val="24"/>
      <w:lang w:val="en-US"/>
    </w:rPr>
  </w:style>
  <w:style w:type="paragraph" w:styleId="ListParagraph">
    <w:name w:val="List Paragraph"/>
    <w:basedOn w:val="Normal"/>
    <w:uiPriority w:val="34"/>
    <w:qFormat/>
    <w:rsid w:val="27384113"/>
    <w:pPr>
      <w:ind w:left="720"/>
      <w:contextualSpacing/>
    </w:pPr>
  </w:style>
  <w:style w:type="paragraph" w:styleId="CommentText">
    <w:name w:val="annotation text"/>
    <w:basedOn w:val="Normal"/>
    <w:link w:val="CommentTextChar"/>
    <w:uiPriority w:val="99"/>
    <w:unhideWhenUsed/>
    <w:rsid w:val="27384113"/>
    <w:rPr>
      <w:sz w:val="20"/>
      <w:szCs w:val="20"/>
    </w:rPr>
  </w:style>
  <w:style w:type="character" w:customStyle="1" w:styleId="CommentTextChar">
    <w:name w:val="Comment Text Char"/>
    <w:basedOn w:val="DefaultParagraphFont"/>
    <w:link w:val="CommentText"/>
    <w:uiPriority w:val="99"/>
    <w:rsid w:val="27384113"/>
    <w:rPr>
      <w:rFonts w:ascii="Times New Roman" w:eastAsia="Times New Roman" w:hAnsi="Times New Roman" w:cs="Times New Roman"/>
      <w:noProof w:val="0"/>
      <w:sz w:val="20"/>
      <w:szCs w:val="20"/>
      <w:lang w:val="en-US"/>
    </w:rPr>
  </w:style>
  <w:style w:type="character" w:styleId="CommentReference">
    <w:name w:val="annotation reference"/>
    <w:basedOn w:val="DefaultParagraphFont"/>
    <w:uiPriority w:val="99"/>
    <w:semiHidden/>
    <w:unhideWhenUsed/>
    <w:rsid w:val="00D9483F"/>
    <w:rPr>
      <w:sz w:val="16"/>
      <w:szCs w:val="16"/>
    </w:rPr>
  </w:style>
  <w:style w:type="paragraph" w:styleId="CommentSubject">
    <w:name w:val="annotation subject"/>
    <w:basedOn w:val="CommentText"/>
    <w:next w:val="CommentText"/>
    <w:link w:val="CommentSubjectChar"/>
    <w:uiPriority w:val="99"/>
    <w:semiHidden/>
    <w:unhideWhenUsed/>
    <w:rsid w:val="27384113"/>
    <w:rPr>
      <w:b/>
      <w:bCs/>
    </w:rPr>
  </w:style>
  <w:style w:type="character" w:customStyle="1" w:styleId="CommentSubjectChar">
    <w:name w:val="Comment Subject Char"/>
    <w:basedOn w:val="CommentTextChar"/>
    <w:link w:val="CommentSubject"/>
    <w:uiPriority w:val="99"/>
    <w:semiHidden/>
    <w:rsid w:val="27384113"/>
    <w:rPr>
      <w:rFonts w:ascii="Times New Roman" w:eastAsia="Times New Roman" w:hAnsi="Times New Roman" w:cs="Times New Roman"/>
      <w:b/>
      <w:bCs/>
      <w:noProof w:val="0"/>
      <w:sz w:val="20"/>
      <w:szCs w:val="20"/>
      <w:lang w:val="en-US"/>
    </w:rPr>
  </w:style>
  <w:style w:type="table" w:styleId="TableGrid">
    <w:name w:val="Table Grid"/>
    <w:basedOn w:val="TableNormal"/>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1712B1"/>
    <w:rPr>
      <w:rFonts w:ascii="Times New Roman" w:eastAsia="Times New Roman" w:hAnsi="Times New Roman" w:cs="Times New Roman"/>
      <w:b/>
      <w:bCs/>
      <w:sz w:val="24"/>
      <w:szCs w:val="24"/>
      <w:lang w:val="en-US"/>
    </w:rPr>
  </w:style>
  <w:style w:type="character" w:customStyle="1" w:styleId="Heading2Char">
    <w:name w:val="Heading 2 Char"/>
    <w:basedOn w:val="DefaultParagraphFont"/>
    <w:link w:val="Heading2"/>
    <w:uiPriority w:val="9"/>
    <w:rsid w:val="27384113"/>
    <w:rPr>
      <w:rFonts w:ascii="Times New Roman" w:eastAsia="Times New Roman" w:hAnsi="Times New Roman" w:cs="Times New Roman"/>
      <w:b/>
      <w:bCs/>
      <w:noProof w:val="0"/>
      <w:color w:val="auto"/>
      <w:sz w:val="24"/>
      <w:szCs w:val="24"/>
      <w:lang w:val="en-US"/>
    </w:rPr>
  </w:style>
  <w:style w:type="paragraph" w:styleId="Title">
    <w:name w:val="Title"/>
    <w:basedOn w:val="Normal"/>
    <w:next w:val="Normal"/>
    <w:link w:val="TitleChar"/>
    <w:uiPriority w:val="10"/>
    <w:qFormat/>
    <w:rsid w:val="27384113"/>
    <w:pPr>
      <w:spacing w:after="0"/>
      <w:contextualSpacing/>
    </w:pPr>
    <w:rPr>
      <w:rFonts w:asciiTheme="majorHAnsi" w:eastAsiaTheme="majorEastAsia" w:hAnsiTheme="majorHAnsi" w:cstheme="majorBidi"/>
      <w:sz w:val="56"/>
      <w:szCs w:val="56"/>
    </w:rPr>
  </w:style>
  <w:style w:type="paragraph" w:styleId="Subtitle">
    <w:name w:val="Subtitle"/>
    <w:basedOn w:val="Normal"/>
    <w:next w:val="Normal"/>
    <w:link w:val="SubtitleChar"/>
    <w:uiPriority w:val="11"/>
    <w:qFormat/>
    <w:rsid w:val="27384113"/>
    <w:rPr>
      <w:rFonts w:asciiTheme="minorHAnsi" w:eastAsiaTheme="minorEastAsia" w:hAnsiTheme="minorHAnsi" w:cstheme="minorBidi"/>
      <w:color w:val="5A5A5A"/>
    </w:rPr>
  </w:style>
  <w:style w:type="paragraph" w:styleId="Quote">
    <w:name w:val="Quote"/>
    <w:basedOn w:val="Normal"/>
    <w:next w:val="Normal"/>
    <w:link w:val="QuoteChar"/>
    <w:uiPriority w:val="29"/>
    <w:qFormat/>
    <w:rsid w:val="27384113"/>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27384113"/>
    <w:pPr>
      <w:spacing w:before="360" w:after="360"/>
      <w:ind w:left="864" w:right="864"/>
      <w:jc w:val="center"/>
    </w:pPr>
    <w:rPr>
      <w:i/>
      <w:iCs/>
      <w:color w:val="4472C4" w:themeColor="accent1"/>
    </w:rPr>
  </w:style>
  <w:style w:type="character" w:customStyle="1" w:styleId="Heading3Char">
    <w:name w:val="Heading 3 Char"/>
    <w:basedOn w:val="DefaultParagraphFont"/>
    <w:link w:val="Heading3"/>
    <w:uiPriority w:val="9"/>
    <w:rsid w:val="00BB0D6B"/>
    <w:rPr>
      <w:rFonts w:ascii="Times New Roman" w:eastAsia="Times New Roman" w:hAnsi="Times New Roman" w:cs="Times New Roman"/>
      <w:b/>
      <w:bCs/>
      <w:i/>
      <w:iCs/>
      <w:sz w:val="24"/>
      <w:szCs w:val="24"/>
      <w:lang w:val="en-GB"/>
    </w:rPr>
  </w:style>
  <w:style w:type="character" w:customStyle="1" w:styleId="Heading4Char">
    <w:name w:val="Heading 4 Char"/>
    <w:basedOn w:val="DefaultParagraphFont"/>
    <w:link w:val="Heading4"/>
    <w:uiPriority w:val="9"/>
    <w:rsid w:val="27384113"/>
    <w:rPr>
      <w:rFonts w:asciiTheme="majorHAnsi" w:eastAsiaTheme="majorEastAsia" w:hAnsiTheme="majorHAnsi" w:cstheme="majorBidi"/>
      <w:i/>
      <w:iCs/>
      <w:noProof w:val="0"/>
      <w:color w:val="2F5496" w:themeColor="accent1" w:themeShade="BF"/>
      <w:sz w:val="24"/>
      <w:szCs w:val="24"/>
      <w:lang w:val="en-US"/>
    </w:rPr>
  </w:style>
  <w:style w:type="character" w:customStyle="1" w:styleId="Heading5Char">
    <w:name w:val="Heading 5 Char"/>
    <w:basedOn w:val="DefaultParagraphFont"/>
    <w:link w:val="Heading5"/>
    <w:uiPriority w:val="9"/>
    <w:rsid w:val="27384113"/>
    <w:rPr>
      <w:rFonts w:asciiTheme="majorHAnsi" w:eastAsiaTheme="majorEastAsia" w:hAnsiTheme="majorHAnsi" w:cstheme="majorBidi"/>
      <w:noProof w:val="0"/>
      <w:color w:val="2F5496" w:themeColor="accent1" w:themeShade="BF"/>
      <w:sz w:val="24"/>
      <w:szCs w:val="24"/>
      <w:lang w:val="en-US"/>
    </w:rPr>
  </w:style>
  <w:style w:type="character" w:customStyle="1" w:styleId="Heading6Char">
    <w:name w:val="Heading 6 Char"/>
    <w:basedOn w:val="DefaultParagraphFont"/>
    <w:link w:val="Heading6"/>
    <w:uiPriority w:val="9"/>
    <w:rsid w:val="27384113"/>
    <w:rPr>
      <w:rFonts w:asciiTheme="majorHAnsi" w:eastAsiaTheme="majorEastAsia" w:hAnsiTheme="majorHAnsi" w:cstheme="majorBidi"/>
      <w:noProof w:val="0"/>
      <w:color w:val="1F3763"/>
      <w:sz w:val="24"/>
      <w:szCs w:val="24"/>
      <w:lang w:val="en-US"/>
    </w:rPr>
  </w:style>
  <w:style w:type="character" w:customStyle="1" w:styleId="Heading7Char">
    <w:name w:val="Heading 7 Char"/>
    <w:basedOn w:val="DefaultParagraphFont"/>
    <w:link w:val="Heading7"/>
    <w:uiPriority w:val="9"/>
    <w:rsid w:val="27384113"/>
    <w:rPr>
      <w:rFonts w:asciiTheme="majorHAnsi" w:eastAsiaTheme="majorEastAsia" w:hAnsiTheme="majorHAnsi" w:cstheme="majorBidi"/>
      <w:i/>
      <w:iCs/>
      <w:noProof w:val="0"/>
      <w:color w:val="1F3763"/>
      <w:sz w:val="24"/>
      <w:szCs w:val="24"/>
      <w:lang w:val="en-US"/>
    </w:rPr>
  </w:style>
  <w:style w:type="character" w:customStyle="1" w:styleId="Heading8Char">
    <w:name w:val="Heading 8 Char"/>
    <w:basedOn w:val="DefaultParagraphFont"/>
    <w:link w:val="Heading8"/>
    <w:uiPriority w:val="9"/>
    <w:rsid w:val="27384113"/>
    <w:rPr>
      <w:rFonts w:asciiTheme="majorHAnsi" w:eastAsiaTheme="majorEastAsia" w:hAnsiTheme="majorHAnsi" w:cstheme="majorBidi"/>
      <w:noProof w:val="0"/>
      <w:color w:val="272727"/>
      <w:sz w:val="21"/>
      <w:szCs w:val="21"/>
      <w:lang w:val="en-US"/>
    </w:rPr>
  </w:style>
  <w:style w:type="character" w:customStyle="1" w:styleId="Heading9Char">
    <w:name w:val="Heading 9 Char"/>
    <w:basedOn w:val="DefaultParagraphFont"/>
    <w:link w:val="Heading9"/>
    <w:uiPriority w:val="9"/>
    <w:rsid w:val="27384113"/>
    <w:rPr>
      <w:rFonts w:asciiTheme="majorHAnsi" w:eastAsiaTheme="majorEastAsia" w:hAnsiTheme="majorHAnsi" w:cstheme="majorBidi"/>
      <w:i/>
      <w:iCs/>
      <w:noProof w:val="0"/>
      <w:color w:val="272727"/>
      <w:sz w:val="21"/>
      <w:szCs w:val="21"/>
      <w:lang w:val="en-US"/>
    </w:rPr>
  </w:style>
  <w:style w:type="character" w:customStyle="1" w:styleId="TitleChar">
    <w:name w:val="Title Char"/>
    <w:basedOn w:val="DefaultParagraphFont"/>
    <w:link w:val="Title"/>
    <w:uiPriority w:val="10"/>
    <w:rsid w:val="27384113"/>
    <w:rPr>
      <w:rFonts w:asciiTheme="majorHAnsi" w:eastAsiaTheme="majorEastAsia" w:hAnsiTheme="majorHAnsi" w:cstheme="majorBidi"/>
      <w:noProof w:val="0"/>
      <w:sz w:val="56"/>
      <w:szCs w:val="56"/>
      <w:lang w:val="en-US"/>
    </w:rPr>
  </w:style>
  <w:style w:type="character" w:customStyle="1" w:styleId="SubtitleChar">
    <w:name w:val="Subtitle Char"/>
    <w:basedOn w:val="DefaultParagraphFont"/>
    <w:link w:val="Subtitle"/>
    <w:uiPriority w:val="11"/>
    <w:rsid w:val="27384113"/>
    <w:rPr>
      <w:rFonts w:asciiTheme="minorHAnsi" w:eastAsiaTheme="minorEastAsia" w:hAnsiTheme="minorHAnsi" w:cstheme="minorBidi"/>
      <w:noProof w:val="0"/>
      <w:color w:val="5A5A5A"/>
      <w:sz w:val="24"/>
      <w:szCs w:val="24"/>
      <w:lang w:val="en-US"/>
    </w:rPr>
  </w:style>
  <w:style w:type="character" w:customStyle="1" w:styleId="QuoteChar">
    <w:name w:val="Quote Char"/>
    <w:basedOn w:val="DefaultParagraphFont"/>
    <w:link w:val="Quote"/>
    <w:uiPriority w:val="29"/>
    <w:rsid w:val="27384113"/>
    <w:rPr>
      <w:rFonts w:ascii="Times New Roman" w:eastAsia="Times New Roman" w:hAnsi="Times New Roman" w:cs="Times New Roman"/>
      <w:i/>
      <w:iCs/>
      <w:noProof w:val="0"/>
      <w:color w:val="404040" w:themeColor="text1" w:themeTint="BF"/>
      <w:sz w:val="24"/>
      <w:szCs w:val="24"/>
      <w:lang w:val="en-US"/>
    </w:rPr>
  </w:style>
  <w:style w:type="character" w:customStyle="1" w:styleId="IntenseQuoteChar">
    <w:name w:val="Intense Quote Char"/>
    <w:basedOn w:val="DefaultParagraphFont"/>
    <w:link w:val="IntenseQuote"/>
    <w:uiPriority w:val="30"/>
    <w:rsid w:val="27384113"/>
    <w:rPr>
      <w:rFonts w:ascii="Times New Roman" w:eastAsia="Times New Roman" w:hAnsi="Times New Roman" w:cs="Times New Roman"/>
      <w:i/>
      <w:iCs/>
      <w:noProof w:val="0"/>
      <w:color w:val="4472C4" w:themeColor="accent1"/>
      <w:sz w:val="24"/>
      <w:szCs w:val="24"/>
      <w:lang w:val="en-US"/>
    </w:rPr>
  </w:style>
  <w:style w:type="paragraph" w:styleId="TOC1">
    <w:name w:val="toc 1"/>
    <w:basedOn w:val="Normal"/>
    <w:next w:val="Normal"/>
    <w:uiPriority w:val="39"/>
    <w:unhideWhenUsed/>
    <w:rsid w:val="27384113"/>
    <w:pPr>
      <w:spacing w:after="100"/>
    </w:pPr>
  </w:style>
  <w:style w:type="paragraph" w:styleId="TOC2">
    <w:name w:val="toc 2"/>
    <w:basedOn w:val="Normal"/>
    <w:next w:val="Normal"/>
    <w:uiPriority w:val="39"/>
    <w:unhideWhenUsed/>
    <w:rsid w:val="27384113"/>
    <w:pPr>
      <w:spacing w:after="100"/>
      <w:ind w:left="220"/>
    </w:pPr>
  </w:style>
  <w:style w:type="paragraph" w:styleId="TOC3">
    <w:name w:val="toc 3"/>
    <w:basedOn w:val="Normal"/>
    <w:next w:val="Normal"/>
    <w:uiPriority w:val="39"/>
    <w:unhideWhenUsed/>
    <w:rsid w:val="27384113"/>
    <w:pPr>
      <w:spacing w:after="100"/>
      <w:ind w:left="440"/>
    </w:pPr>
  </w:style>
  <w:style w:type="paragraph" w:styleId="TOC4">
    <w:name w:val="toc 4"/>
    <w:basedOn w:val="Normal"/>
    <w:next w:val="Normal"/>
    <w:uiPriority w:val="39"/>
    <w:unhideWhenUsed/>
    <w:rsid w:val="27384113"/>
    <w:pPr>
      <w:spacing w:after="100"/>
      <w:ind w:left="660"/>
    </w:pPr>
  </w:style>
  <w:style w:type="paragraph" w:styleId="TOC5">
    <w:name w:val="toc 5"/>
    <w:basedOn w:val="Normal"/>
    <w:next w:val="Normal"/>
    <w:uiPriority w:val="39"/>
    <w:unhideWhenUsed/>
    <w:rsid w:val="27384113"/>
    <w:pPr>
      <w:spacing w:after="100"/>
      <w:ind w:left="880"/>
    </w:pPr>
  </w:style>
  <w:style w:type="paragraph" w:styleId="TOC6">
    <w:name w:val="toc 6"/>
    <w:basedOn w:val="Normal"/>
    <w:next w:val="Normal"/>
    <w:uiPriority w:val="39"/>
    <w:unhideWhenUsed/>
    <w:rsid w:val="27384113"/>
    <w:pPr>
      <w:spacing w:after="100"/>
      <w:ind w:left="1100"/>
    </w:pPr>
  </w:style>
  <w:style w:type="paragraph" w:styleId="TOC7">
    <w:name w:val="toc 7"/>
    <w:basedOn w:val="Normal"/>
    <w:next w:val="Normal"/>
    <w:uiPriority w:val="39"/>
    <w:unhideWhenUsed/>
    <w:rsid w:val="27384113"/>
    <w:pPr>
      <w:spacing w:after="100"/>
      <w:ind w:left="1320"/>
    </w:pPr>
  </w:style>
  <w:style w:type="paragraph" w:styleId="TOC8">
    <w:name w:val="toc 8"/>
    <w:basedOn w:val="Normal"/>
    <w:next w:val="Normal"/>
    <w:uiPriority w:val="39"/>
    <w:unhideWhenUsed/>
    <w:rsid w:val="27384113"/>
    <w:pPr>
      <w:spacing w:after="100"/>
      <w:ind w:left="1540"/>
    </w:pPr>
  </w:style>
  <w:style w:type="paragraph" w:styleId="TOC9">
    <w:name w:val="toc 9"/>
    <w:basedOn w:val="Normal"/>
    <w:next w:val="Normal"/>
    <w:uiPriority w:val="39"/>
    <w:unhideWhenUsed/>
    <w:rsid w:val="27384113"/>
    <w:pPr>
      <w:spacing w:after="100"/>
      <w:ind w:left="1760"/>
    </w:pPr>
  </w:style>
  <w:style w:type="paragraph" w:styleId="EndnoteText">
    <w:name w:val="endnote text"/>
    <w:basedOn w:val="Normal"/>
    <w:link w:val="EndnoteTextChar"/>
    <w:uiPriority w:val="99"/>
    <w:semiHidden/>
    <w:unhideWhenUsed/>
    <w:rsid w:val="27384113"/>
    <w:pPr>
      <w:spacing w:after="0"/>
    </w:pPr>
    <w:rPr>
      <w:sz w:val="20"/>
      <w:szCs w:val="20"/>
    </w:rPr>
  </w:style>
  <w:style w:type="character" w:customStyle="1" w:styleId="EndnoteTextChar">
    <w:name w:val="Endnote Text Char"/>
    <w:basedOn w:val="DefaultParagraphFont"/>
    <w:link w:val="EndnoteText"/>
    <w:uiPriority w:val="99"/>
    <w:semiHidden/>
    <w:rsid w:val="27384113"/>
    <w:rPr>
      <w:rFonts w:ascii="Times New Roman" w:eastAsia="Times New Roman" w:hAnsi="Times New Roman" w:cs="Times New Roman"/>
      <w:noProof w:val="0"/>
      <w:sz w:val="20"/>
      <w:szCs w:val="20"/>
      <w:lang w:val="en-US"/>
    </w:rPr>
  </w:style>
  <w:style w:type="paragraph" w:styleId="FootnoteText">
    <w:name w:val="footnote text"/>
    <w:basedOn w:val="Normal"/>
    <w:link w:val="FootnoteTextChar"/>
    <w:uiPriority w:val="99"/>
    <w:semiHidden/>
    <w:unhideWhenUsed/>
    <w:rsid w:val="27384113"/>
    <w:pPr>
      <w:spacing w:after="0"/>
    </w:pPr>
    <w:rPr>
      <w:sz w:val="20"/>
      <w:szCs w:val="20"/>
    </w:rPr>
  </w:style>
  <w:style w:type="character" w:customStyle="1" w:styleId="FootnoteTextChar">
    <w:name w:val="Footnote Text Char"/>
    <w:basedOn w:val="DefaultParagraphFont"/>
    <w:link w:val="FootnoteText"/>
    <w:uiPriority w:val="99"/>
    <w:semiHidden/>
    <w:rsid w:val="27384113"/>
    <w:rPr>
      <w:rFonts w:ascii="Times New Roman" w:eastAsia="Times New Roman" w:hAnsi="Times New Roman" w:cs="Times New Roman"/>
      <w:noProof w:val="0"/>
      <w:sz w:val="20"/>
      <w:szCs w:val="20"/>
      <w:lang w:val="en-US"/>
    </w:rPr>
  </w:style>
  <w:style w:type="character" w:customStyle="1" w:styleId="rynqvb">
    <w:name w:val="rynqvb"/>
    <w:basedOn w:val="DefaultParagraphFont"/>
    <w:rsid w:val="004807CF"/>
  </w:style>
  <w:style w:type="paragraph" w:styleId="NoSpacing">
    <w:name w:val="No Spacing"/>
    <w:uiPriority w:val="1"/>
    <w:qFormat/>
    <w:rsid w:val="00B23664"/>
    <w:pPr>
      <w:spacing w:after="0" w:line="240" w:lineRule="auto"/>
    </w:pPr>
    <w:rPr>
      <w:rFonts w:ascii="Times New Roman" w:eastAsia="Times New Roman" w:hAnsi="Times New Roman" w:cs="Times New Roman"/>
      <w:sz w:val="24"/>
      <w:szCs w:val="24"/>
      <w:lang w:val="en-US"/>
    </w:rPr>
  </w:style>
  <w:style w:type="character" w:styleId="Hyperlink">
    <w:name w:val="Hyperlink"/>
    <w:uiPriority w:val="99"/>
    <w:unhideWhenUsed/>
    <w:rsid w:val="0063468F"/>
    <w:rPr>
      <w:color w:val="0563C1"/>
      <w:u w:val="single"/>
    </w:rPr>
  </w:style>
  <w:style w:type="paragraph" w:styleId="NormalWeb">
    <w:name w:val="Normal (Web)"/>
    <w:basedOn w:val="Normal"/>
    <w:uiPriority w:val="99"/>
    <w:unhideWhenUsed/>
    <w:rsid w:val="00B556CF"/>
    <w:pPr>
      <w:spacing w:before="100" w:beforeAutospacing="1" w:after="100" w:afterAutospacing="1" w:line="240" w:lineRule="auto"/>
    </w:pPr>
    <w:rPr>
      <w:lang w:val="nl-NL" w:eastAsia="nl-NL"/>
    </w:rPr>
  </w:style>
  <w:style w:type="paragraph" w:styleId="Revision">
    <w:name w:val="Revision"/>
    <w:hidden/>
    <w:uiPriority w:val="99"/>
    <w:semiHidden/>
    <w:rsid w:val="00733195"/>
    <w:pPr>
      <w:spacing w:after="0" w:line="240" w:lineRule="auto"/>
    </w:pPr>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354810"/>
    <w:rPr>
      <w:color w:val="605E5C"/>
      <w:shd w:val="clear" w:color="auto" w:fill="E1DFDD"/>
    </w:rPr>
  </w:style>
  <w:style w:type="paragraph" w:customStyle="1" w:styleId="xmsonormal">
    <w:name w:val="x_msonormal"/>
    <w:basedOn w:val="Normal"/>
    <w:rsid w:val="00C617BA"/>
    <w:pPr>
      <w:spacing w:before="100" w:beforeAutospacing="1" w:after="100" w:afterAutospacing="1" w:line="240" w:lineRule="auto"/>
    </w:pPr>
    <w:rPr>
      <w:lang w:val="nl-NL" w:eastAsia="nl-NL"/>
    </w:rPr>
  </w:style>
  <w:style w:type="character" w:customStyle="1" w:styleId="ref-lnk">
    <w:name w:val="ref-lnk"/>
    <w:basedOn w:val="DefaultParagraphFont"/>
    <w:rsid w:val="009E2D4F"/>
  </w:style>
  <w:style w:type="character" w:customStyle="1" w:styleId="off-screen">
    <w:name w:val="off-screen"/>
    <w:basedOn w:val="DefaultParagraphFont"/>
    <w:rsid w:val="009E2D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949839">
      <w:bodyDiv w:val="1"/>
      <w:marLeft w:val="0"/>
      <w:marRight w:val="0"/>
      <w:marTop w:val="0"/>
      <w:marBottom w:val="0"/>
      <w:divBdr>
        <w:top w:val="none" w:sz="0" w:space="0" w:color="auto"/>
        <w:left w:val="none" w:sz="0" w:space="0" w:color="auto"/>
        <w:bottom w:val="none" w:sz="0" w:space="0" w:color="auto"/>
        <w:right w:val="none" w:sz="0" w:space="0" w:color="auto"/>
      </w:divBdr>
    </w:div>
    <w:div w:id="196431142">
      <w:bodyDiv w:val="1"/>
      <w:marLeft w:val="0"/>
      <w:marRight w:val="0"/>
      <w:marTop w:val="0"/>
      <w:marBottom w:val="0"/>
      <w:divBdr>
        <w:top w:val="none" w:sz="0" w:space="0" w:color="auto"/>
        <w:left w:val="none" w:sz="0" w:space="0" w:color="auto"/>
        <w:bottom w:val="none" w:sz="0" w:space="0" w:color="auto"/>
        <w:right w:val="none" w:sz="0" w:space="0" w:color="auto"/>
      </w:divBdr>
    </w:div>
    <w:div w:id="264072622">
      <w:bodyDiv w:val="1"/>
      <w:marLeft w:val="0"/>
      <w:marRight w:val="0"/>
      <w:marTop w:val="0"/>
      <w:marBottom w:val="0"/>
      <w:divBdr>
        <w:top w:val="none" w:sz="0" w:space="0" w:color="auto"/>
        <w:left w:val="none" w:sz="0" w:space="0" w:color="auto"/>
        <w:bottom w:val="none" w:sz="0" w:space="0" w:color="auto"/>
        <w:right w:val="none" w:sz="0" w:space="0" w:color="auto"/>
      </w:divBdr>
    </w:div>
    <w:div w:id="265044531">
      <w:bodyDiv w:val="1"/>
      <w:marLeft w:val="0"/>
      <w:marRight w:val="0"/>
      <w:marTop w:val="0"/>
      <w:marBottom w:val="0"/>
      <w:divBdr>
        <w:top w:val="none" w:sz="0" w:space="0" w:color="auto"/>
        <w:left w:val="none" w:sz="0" w:space="0" w:color="auto"/>
        <w:bottom w:val="none" w:sz="0" w:space="0" w:color="auto"/>
        <w:right w:val="none" w:sz="0" w:space="0" w:color="auto"/>
      </w:divBdr>
    </w:div>
    <w:div w:id="344525680">
      <w:bodyDiv w:val="1"/>
      <w:marLeft w:val="0"/>
      <w:marRight w:val="0"/>
      <w:marTop w:val="0"/>
      <w:marBottom w:val="0"/>
      <w:divBdr>
        <w:top w:val="none" w:sz="0" w:space="0" w:color="auto"/>
        <w:left w:val="none" w:sz="0" w:space="0" w:color="auto"/>
        <w:bottom w:val="none" w:sz="0" w:space="0" w:color="auto"/>
        <w:right w:val="none" w:sz="0" w:space="0" w:color="auto"/>
      </w:divBdr>
    </w:div>
    <w:div w:id="447283941">
      <w:bodyDiv w:val="1"/>
      <w:marLeft w:val="0"/>
      <w:marRight w:val="0"/>
      <w:marTop w:val="0"/>
      <w:marBottom w:val="0"/>
      <w:divBdr>
        <w:top w:val="none" w:sz="0" w:space="0" w:color="auto"/>
        <w:left w:val="none" w:sz="0" w:space="0" w:color="auto"/>
        <w:bottom w:val="none" w:sz="0" w:space="0" w:color="auto"/>
        <w:right w:val="none" w:sz="0" w:space="0" w:color="auto"/>
      </w:divBdr>
    </w:div>
    <w:div w:id="466435445">
      <w:bodyDiv w:val="1"/>
      <w:marLeft w:val="0"/>
      <w:marRight w:val="0"/>
      <w:marTop w:val="0"/>
      <w:marBottom w:val="0"/>
      <w:divBdr>
        <w:top w:val="none" w:sz="0" w:space="0" w:color="auto"/>
        <w:left w:val="none" w:sz="0" w:space="0" w:color="auto"/>
        <w:bottom w:val="none" w:sz="0" w:space="0" w:color="auto"/>
        <w:right w:val="none" w:sz="0" w:space="0" w:color="auto"/>
      </w:divBdr>
    </w:div>
    <w:div w:id="595552399">
      <w:bodyDiv w:val="1"/>
      <w:marLeft w:val="0"/>
      <w:marRight w:val="0"/>
      <w:marTop w:val="0"/>
      <w:marBottom w:val="0"/>
      <w:divBdr>
        <w:top w:val="none" w:sz="0" w:space="0" w:color="auto"/>
        <w:left w:val="none" w:sz="0" w:space="0" w:color="auto"/>
        <w:bottom w:val="none" w:sz="0" w:space="0" w:color="auto"/>
        <w:right w:val="none" w:sz="0" w:space="0" w:color="auto"/>
      </w:divBdr>
    </w:div>
    <w:div w:id="756629935">
      <w:bodyDiv w:val="1"/>
      <w:marLeft w:val="0"/>
      <w:marRight w:val="0"/>
      <w:marTop w:val="0"/>
      <w:marBottom w:val="0"/>
      <w:divBdr>
        <w:top w:val="none" w:sz="0" w:space="0" w:color="auto"/>
        <w:left w:val="none" w:sz="0" w:space="0" w:color="auto"/>
        <w:bottom w:val="none" w:sz="0" w:space="0" w:color="auto"/>
        <w:right w:val="none" w:sz="0" w:space="0" w:color="auto"/>
      </w:divBdr>
    </w:div>
    <w:div w:id="892276092">
      <w:bodyDiv w:val="1"/>
      <w:marLeft w:val="0"/>
      <w:marRight w:val="0"/>
      <w:marTop w:val="0"/>
      <w:marBottom w:val="0"/>
      <w:divBdr>
        <w:top w:val="none" w:sz="0" w:space="0" w:color="auto"/>
        <w:left w:val="none" w:sz="0" w:space="0" w:color="auto"/>
        <w:bottom w:val="none" w:sz="0" w:space="0" w:color="auto"/>
        <w:right w:val="none" w:sz="0" w:space="0" w:color="auto"/>
      </w:divBdr>
    </w:div>
    <w:div w:id="909269994">
      <w:bodyDiv w:val="1"/>
      <w:marLeft w:val="0"/>
      <w:marRight w:val="0"/>
      <w:marTop w:val="0"/>
      <w:marBottom w:val="0"/>
      <w:divBdr>
        <w:top w:val="none" w:sz="0" w:space="0" w:color="auto"/>
        <w:left w:val="none" w:sz="0" w:space="0" w:color="auto"/>
        <w:bottom w:val="none" w:sz="0" w:space="0" w:color="auto"/>
        <w:right w:val="none" w:sz="0" w:space="0" w:color="auto"/>
      </w:divBdr>
    </w:div>
    <w:div w:id="917858614">
      <w:bodyDiv w:val="1"/>
      <w:marLeft w:val="0"/>
      <w:marRight w:val="0"/>
      <w:marTop w:val="0"/>
      <w:marBottom w:val="0"/>
      <w:divBdr>
        <w:top w:val="none" w:sz="0" w:space="0" w:color="auto"/>
        <w:left w:val="none" w:sz="0" w:space="0" w:color="auto"/>
        <w:bottom w:val="none" w:sz="0" w:space="0" w:color="auto"/>
        <w:right w:val="none" w:sz="0" w:space="0" w:color="auto"/>
      </w:divBdr>
      <w:divsChild>
        <w:div w:id="710764489">
          <w:marLeft w:val="0"/>
          <w:marRight w:val="0"/>
          <w:marTop w:val="0"/>
          <w:marBottom w:val="0"/>
          <w:divBdr>
            <w:top w:val="none" w:sz="0" w:space="0" w:color="auto"/>
            <w:left w:val="none" w:sz="0" w:space="0" w:color="auto"/>
            <w:bottom w:val="none" w:sz="0" w:space="0" w:color="auto"/>
            <w:right w:val="none" w:sz="0" w:space="0" w:color="auto"/>
          </w:divBdr>
        </w:div>
      </w:divsChild>
    </w:div>
    <w:div w:id="1174800516">
      <w:bodyDiv w:val="1"/>
      <w:marLeft w:val="0"/>
      <w:marRight w:val="0"/>
      <w:marTop w:val="0"/>
      <w:marBottom w:val="0"/>
      <w:divBdr>
        <w:top w:val="none" w:sz="0" w:space="0" w:color="auto"/>
        <w:left w:val="none" w:sz="0" w:space="0" w:color="auto"/>
        <w:bottom w:val="none" w:sz="0" w:space="0" w:color="auto"/>
        <w:right w:val="none" w:sz="0" w:space="0" w:color="auto"/>
      </w:divBdr>
    </w:div>
    <w:div w:id="1269311463">
      <w:bodyDiv w:val="1"/>
      <w:marLeft w:val="0"/>
      <w:marRight w:val="0"/>
      <w:marTop w:val="0"/>
      <w:marBottom w:val="0"/>
      <w:divBdr>
        <w:top w:val="none" w:sz="0" w:space="0" w:color="auto"/>
        <w:left w:val="none" w:sz="0" w:space="0" w:color="auto"/>
        <w:bottom w:val="none" w:sz="0" w:space="0" w:color="auto"/>
        <w:right w:val="none" w:sz="0" w:space="0" w:color="auto"/>
      </w:divBdr>
    </w:div>
    <w:div w:id="1378624520">
      <w:bodyDiv w:val="1"/>
      <w:marLeft w:val="0"/>
      <w:marRight w:val="0"/>
      <w:marTop w:val="0"/>
      <w:marBottom w:val="0"/>
      <w:divBdr>
        <w:top w:val="none" w:sz="0" w:space="0" w:color="auto"/>
        <w:left w:val="none" w:sz="0" w:space="0" w:color="auto"/>
        <w:bottom w:val="none" w:sz="0" w:space="0" w:color="auto"/>
        <w:right w:val="none" w:sz="0" w:space="0" w:color="auto"/>
      </w:divBdr>
    </w:div>
    <w:div w:id="1383407534">
      <w:bodyDiv w:val="1"/>
      <w:marLeft w:val="0"/>
      <w:marRight w:val="0"/>
      <w:marTop w:val="0"/>
      <w:marBottom w:val="0"/>
      <w:divBdr>
        <w:top w:val="none" w:sz="0" w:space="0" w:color="auto"/>
        <w:left w:val="none" w:sz="0" w:space="0" w:color="auto"/>
        <w:bottom w:val="none" w:sz="0" w:space="0" w:color="auto"/>
        <w:right w:val="none" w:sz="0" w:space="0" w:color="auto"/>
      </w:divBdr>
    </w:div>
    <w:div w:id="1447692891">
      <w:bodyDiv w:val="1"/>
      <w:marLeft w:val="0"/>
      <w:marRight w:val="0"/>
      <w:marTop w:val="0"/>
      <w:marBottom w:val="0"/>
      <w:divBdr>
        <w:top w:val="none" w:sz="0" w:space="0" w:color="auto"/>
        <w:left w:val="none" w:sz="0" w:space="0" w:color="auto"/>
        <w:bottom w:val="none" w:sz="0" w:space="0" w:color="auto"/>
        <w:right w:val="none" w:sz="0" w:space="0" w:color="auto"/>
      </w:divBdr>
    </w:div>
    <w:div w:id="1452095185">
      <w:bodyDiv w:val="1"/>
      <w:marLeft w:val="0"/>
      <w:marRight w:val="0"/>
      <w:marTop w:val="0"/>
      <w:marBottom w:val="0"/>
      <w:divBdr>
        <w:top w:val="none" w:sz="0" w:space="0" w:color="auto"/>
        <w:left w:val="none" w:sz="0" w:space="0" w:color="auto"/>
        <w:bottom w:val="none" w:sz="0" w:space="0" w:color="auto"/>
        <w:right w:val="none" w:sz="0" w:space="0" w:color="auto"/>
      </w:divBdr>
    </w:div>
    <w:div w:id="1720741962">
      <w:bodyDiv w:val="1"/>
      <w:marLeft w:val="0"/>
      <w:marRight w:val="0"/>
      <w:marTop w:val="0"/>
      <w:marBottom w:val="0"/>
      <w:divBdr>
        <w:top w:val="none" w:sz="0" w:space="0" w:color="auto"/>
        <w:left w:val="none" w:sz="0" w:space="0" w:color="auto"/>
        <w:bottom w:val="none" w:sz="0" w:space="0" w:color="auto"/>
        <w:right w:val="none" w:sz="0" w:space="0" w:color="auto"/>
      </w:divBdr>
    </w:div>
    <w:div w:id="1779370405">
      <w:bodyDiv w:val="1"/>
      <w:marLeft w:val="0"/>
      <w:marRight w:val="0"/>
      <w:marTop w:val="0"/>
      <w:marBottom w:val="0"/>
      <w:divBdr>
        <w:top w:val="none" w:sz="0" w:space="0" w:color="auto"/>
        <w:left w:val="none" w:sz="0" w:space="0" w:color="auto"/>
        <w:bottom w:val="none" w:sz="0" w:space="0" w:color="auto"/>
        <w:right w:val="none" w:sz="0" w:space="0" w:color="auto"/>
      </w:divBdr>
    </w:div>
    <w:div w:id="1779448070">
      <w:bodyDiv w:val="1"/>
      <w:marLeft w:val="0"/>
      <w:marRight w:val="0"/>
      <w:marTop w:val="0"/>
      <w:marBottom w:val="0"/>
      <w:divBdr>
        <w:top w:val="none" w:sz="0" w:space="0" w:color="auto"/>
        <w:left w:val="none" w:sz="0" w:space="0" w:color="auto"/>
        <w:bottom w:val="none" w:sz="0" w:space="0" w:color="auto"/>
        <w:right w:val="none" w:sz="0" w:space="0" w:color="auto"/>
      </w:divBdr>
    </w:div>
    <w:div w:id="1809660527">
      <w:bodyDiv w:val="1"/>
      <w:marLeft w:val="0"/>
      <w:marRight w:val="0"/>
      <w:marTop w:val="0"/>
      <w:marBottom w:val="0"/>
      <w:divBdr>
        <w:top w:val="none" w:sz="0" w:space="0" w:color="auto"/>
        <w:left w:val="none" w:sz="0" w:space="0" w:color="auto"/>
        <w:bottom w:val="none" w:sz="0" w:space="0" w:color="auto"/>
        <w:right w:val="none" w:sz="0" w:space="0" w:color="auto"/>
      </w:divBdr>
    </w:div>
    <w:div w:id="1919360701">
      <w:bodyDiv w:val="1"/>
      <w:marLeft w:val="0"/>
      <w:marRight w:val="0"/>
      <w:marTop w:val="0"/>
      <w:marBottom w:val="0"/>
      <w:divBdr>
        <w:top w:val="none" w:sz="0" w:space="0" w:color="auto"/>
        <w:left w:val="none" w:sz="0" w:space="0" w:color="auto"/>
        <w:bottom w:val="none" w:sz="0" w:space="0" w:color="auto"/>
        <w:right w:val="none" w:sz="0" w:space="0" w:color="auto"/>
      </w:divBdr>
    </w:div>
    <w:div w:id="1947693234">
      <w:bodyDiv w:val="1"/>
      <w:marLeft w:val="0"/>
      <w:marRight w:val="0"/>
      <w:marTop w:val="0"/>
      <w:marBottom w:val="0"/>
      <w:divBdr>
        <w:top w:val="none" w:sz="0" w:space="0" w:color="auto"/>
        <w:left w:val="none" w:sz="0" w:space="0" w:color="auto"/>
        <w:bottom w:val="none" w:sz="0" w:space="0" w:color="auto"/>
        <w:right w:val="none" w:sz="0" w:space="0" w:color="auto"/>
      </w:divBdr>
    </w:div>
    <w:div w:id="2027512877">
      <w:bodyDiv w:val="1"/>
      <w:marLeft w:val="0"/>
      <w:marRight w:val="0"/>
      <w:marTop w:val="0"/>
      <w:marBottom w:val="0"/>
      <w:divBdr>
        <w:top w:val="none" w:sz="0" w:space="0" w:color="auto"/>
        <w:left w:val="none" w:sz="0" w:space="0" w:color="auto"/>
        <w:bottom w:val="none" w:sz="0" w:space="0" w:color="auto"/>
        <w:right w:val="none" w:sz="0" w:space="0" w:color="auto"/>
      </w:divBdr>
    </w:div>
    <w:div w:id="2051999036">
      <w:bodyDiv w:val="1"/>
      <w:marLeft w:val="0"/>
      <w:marRight w:val="0"/>
      <w:marTop w:val="0"/>
      <w:marBottom w:val="0"/>
      <w:divBdr>
        <w:top w:val="none" w:sz="0" w:space="0" w:color="auto"/>
        <w:left w:val="none" w:sz="0" w:space="0" w:color="auto"/>
        <w:bottom w:val="none" w:sz="0" w:space="0" w:color="auto"/>
        <w:right w:val="none" w:sz="0" w:space="0" w:color="auto"/>
      </w:divBdr>
    </w:div>
    <w:div w:id="2100439735">
      <w:bodyDiv w:val="1"/>
      <w:marLeft w:val="0"/>
      <w:marRight w:val="0"/>
      <w:marTop w:val="0"/>
      <w:marBottom w:val="0"/>
      <w:divBdr>
        <w:top w:val="none" w:sz="0" w:space="0" w:color="auto"/>
        <w:left w:val="none" w:sz="0" w:space="0" w:color="auto"/>
        <w:bottom w:val="none" w:sz="0" w:space="0" w:color="auto"/>
        <w:right w:val="none" w:sz="0" w:space="0" w:color="auto"/>
      </w:divBdr>
    </w:div>
    <w:div w:id="21120427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m.vanditzhuijzen@uu.nl" TargetMode="External"/><Relationship Id="rId13" Type="http://schemas.openxmlformats.org/officeDocument/2006/relationships/header" Target="header3.xml"/><Relationship Id="rId18" Type="http://schemas.openxmlformats.org/officeDocument/2006/relationships/hyperlink" Target="https://doi.org/10.13189/ujer.2018.060408" TargetMode="External"/><Relationship Id="rId26" Type="http://schemas.openxmlformats.org/officeDocument/2006/relationships/hyperlink" Target="https://doi.org/10.1177/2167696814548060" TargetMode="External"/><Relationship Id="rId3" Type="http://schemas.openxmlformats.org/officeDocument/2006/relationships/styles" Target="styles.xml"/><Relationship Id="rId21" Type="http://schemas.openxmlformats.org/officeDocument/2006/relationships/hyperlink" Target="https://doi.org/10.1080/15546128.2019.1584870"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doi.org/10.1086/667785" TargetMode="External"/><Relationship Id="rId25" Type="http://schemas.openxmlformats.org/officeDocument/2006/relationships/hyperlink" Target="https://doi.org/10.1016/j.jadohealth.2019.08.015" TargetMode="External"/><Relationship Id="rId2" Type="http://schemas.openxmlformats.org/officeDocument/2006/relationships/numbering" Target="numbering.xml"/><Relationship Id="rId16" Type="http://schemas.openxmlformats.org/officeDocument/2006/relationships/hyperlink" Target="https://doi.org/10.1080/15546128.2016.1209451" TargetMode="External"/><Relationship Id="rId20" Type="http://schemas.openxmlformats.org/officeDocument/2006/relationships/hyperlink" Target="https://doi.org/10.1080/19419899.2018.1491413"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s://doi.org/10.1080/00224499.2015.1046155" TargetMode="External"/><Relationship Id="rId5" Type="http://schemas.openxmlformats.org/officeDocument/2006/relationships/webSettings" Target="webSettings.xml"/><Relationship Id="rId15" Type="http://schemas.openxmlformats.org/officeDocument/2006/relationships/hyperlink" Target="https://doi.org/10.1007/s13178-022-00694-y" TargetMode="External"/><Relationship Id="rId23" Type="http://schemas.openxmlformats.org/officeDocument/2006/relationships/hyperlink" Target="https://doi.org/10.1177/1077559505285780" TargetMode="External"/><Relationship Id="rId28" Type="http://schemas.openxmlformats.org/officeDocument/2006/relationships/image" Target="media/image2.png"/><Relationship Id="rId10" Type="http://schemas.openxmlformats.org/officeDocument/2006/relationships/header" Target="header2.xml"/><Relationship Id="rId19" Type="http://schemas.openxmlformats.org/officeDocument/2006/relationships/hyperlink" Target="https://doi.org/10.1111/jora.12217" TargetMode="External"/><Relationship Id="rId31" Type="http://schemas.microsoft.com/office/2020/10/relationships/intelligence" Target="intelligence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doi.org/10.1177/0265407507072589" TargetMode="External"/><Relationship Id="rId27" Type="http://schemas.openxmlformats.org/officeDocument/2006/relationships/image" Target="media/image1.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942573-CE45-419B-8251-E833C8122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71</Pages>
  <Words>16646</Words>
  <Characters>91554</Characters>
  <Application>Microsoft Office Word</Application>
  <DocSecurity>0</DocSecurity>
  <Lines>762</Lines>
  <Paragraphs>215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107985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Ditzhuijzen, J.M. van (Jenneke)</dc:creator>
  <cp:keywords/>
  <dc:description/>
  <cp:lastModifiedBy>Miniutti, G.W.H.T. (Gino)</cp:lastModifiedBy>
  <cp:revision>2</cp:revision>
  <dcterms:created xsi:type="dcterms:W3CDTF">2024-01-30T13:00:00Z</dcterms:created>
  <dcterms:modified xsi:type="dcterms:W3CDTF">2024-01-30T13:00:00Z</dcterms:modified>
</cp:coreProperties>
</file>