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25" w:rsidRPr="00504017" w:rsidRDefault="00FF00E2" w:rsidP="006239D4">
      <w:pPr>
        <w:jc w:val="both"/>
        <w:rPr>
          <w:rFonts w:ascii="Times New Roman" w:hAnsi="Times New Roman" w:cs="Times New Roman"/>
          <w:sz w:val="24"/>
          <w:szCs w:val="24"/>
          <w:lang w:val="en-US"/>
        </w:rPr>
      </w:pPr>
      <w:bookmarkStart w:id="0" w:name="_GoBack"/>
      <w:bookmarkEnd w:id="0"/>
    </w:p>
    <w:p w:rsidR="00A5521D" w:rsidRPr="00504017" w:rsidRDefault="00A5521D" w:rsidP="006239D4">
      <w:pPr>
        <w:jc w:val="both"/>
        <w:rPr>
          <w:rFonts w:ascii="Times New Roman" w:hAnsi="Times New Roman" w:cs="Times New Roman"/>
          <w:sz w:val="24"/>
          <w:szCs w:val="24"/>
          <w:lang w:val="en-US"/>
        </w:rPr>
      </w:pPr>
    </w:p>
    <w:p w:rsidR="00A5521D" w:rsidRPr="001D40D9" w:rsidRDefault="00A5521D" w:rsidP="006239D4">
      <w:pPr>
        <w:jc w:val="both"/>
        <w:rPr>
          <w:rFonts w:ascii="Times New Roman" w:hAnsi="Times New Roman" w:cs="Times New Roman"/>
          <w:b/>
          <w:sz w:val="24"/>
          <w:szCs w:val="24"/>
          <w:lang w:val="nl-NL"/>
        </w:rPr>
      </w:pPr>
      <w:r w:rsidRPr="001D40D9">
        <w:rPr>
          <w:rFonts w:ascii="Times New Roman" w:hAnsi="Times New Roman" w:cs="Times New Roman"/>
          <w:b/>
          <w:sz w:val="24"/>
          <w:szCs w:val="24"/>
          <w:lang w:val="nl-NL"/>
        </w:rPr>
        <w:t>DE RODE STER VAN ATTILA</w:t>
      </w:r>
    </w:p>
    <w:p w:rsidR="00A5521D" w:rsidRPr="001D40D9" w:rsidRDefault="00A5521D" w:rsidP="006239D4">
      <w:pPr>
        <w:jc w:val="both"/>
        <w:rPr>
          <w:rFonts w:ascii="Times New Roman" w:hAnsi="Times New Roman" w:cs="Times New Roman"/>
          <w:i/>
          <w:sz w:val="24"/>
          <w:szCs w:val="24"/>
          <w:lang w:val="nl-NL"/>
        </w:rPr>
      </w:pPr>
      <w:r w:rsidRPr="001D40D9">
        <w:rPr>
          <w:rFonts w:ascii="Times New Roman" w:hAnsi="Times New Roman" w:cs="Times New Roman"/>
          <w:i/>
          <w:sz w:val="24"/>
          <w:szCs w:val="24"/>
          <w:lang w:val="nl-NL"/>
        </w:rPr>
        <w:t>Antoine Buyse</w:t>
      </w:r>
      <w:r w:rsidRPr="00504017">
        <w:rPr>
          <w:rStyle w:val="FootnoteReference"/>
          <w:rFonts w:ascii="Times New Roman" w:hAnsi="Times New Roman" w:cs="Times New Roman"/>
          <w:i/>
          <w:sz w:val="24"/>
          <w:szCs w:val="24"/>
          <w:lang w:val="en-US"/>
        </w:rPr>
        <w:footnoteReference w:id="1"/>
      </w:r>
    </w:p>
    <w:p w:rsidR="00A5521D" w:rsidRPr="001D40D9" w:rsidRDefault="00A5521D" w:rsidP="006239D4">
      <w:pPr>
        <w:jc w:val="both"/>
        <w:rPr>
          <w:rFonts w:ascii="Times New Roman" w:hAnsi="Times New Roman" w:cs="Times New Roman"/>
          <w:sz w:val="24"/>
          <w:szCs w:val="24"/>
          <w:lang w:val="nl-NL"/>
        </w:rPr>
      </w:pPr>
    </w:p>
    <w:p w:rsidR="00BD122D" w:rsidRPr="00504017" w:rsidRDefault="00A5521D" w:rsidP="006239D4">
      <w:pPr>
        <w:jc w:val="both"/>
        <w:rPr>
          <w:sz w:val="24"/>
          <w:szCs w:val="24"/>
          <w:lang w:val="nl-NL"/>
        </w:rPr>
      </w:pPr>
      <w:r w:rsidRPr="00504017">
        <w:rPr>
          <w:rFonts w:ascii="Times New Roman" w:hAnsi="Times New Roman" w:cs="Times New Roman"/>
          <w:sz w:val="24"/>
          <w:szCs w:val="24"/>
          <w:lang w:val="nl-NL"/>
        </w:rPr>
        <w:t>Wie de voornaam Attila draagt</w:t>
      </w:r>
      <w:r w:rsidR="00B45521" w:rsidRPr="00504017">
        <w:rPr>
          <w:rFonts w:ascii="Times New Roman" w:hAnsi="Times New Roman" w:cs="Times New Roman"/>
          <w:sz w:val="24"/>
          <w:szCs w:val="24"/>
          <w:lang w:val="nl-NL"/>
        </w:rPr>
        <w:t>,</w:t>
      </w:r>
      <w:r w:rsidRPr="00504017">
        <w:rPr>
          <w:rFonts w:ascii="Times New Roman" w:hAnsi="Times New Roman" w:cs="Times New Roman"/>
          <w:sz w:val="24"/>
          <w:szCs w:val="24"/>
          <w:lang w:val="nl-NL"/>
        </w:rPr>
        <w:t xml:space="preserve"> </w:t>
      </w:r>
      <w:r w:rsidR="006239D4" w:rsidRPr="00504017">
        <w:rPr>
          <w:rFonts w:ascii="Times New Roman" w:hAnsi="Times New Roman" w:cs="Times New Roman"/>
          <w:sz w:val="24"/>
          <w:szCs w:val="24"/>
          <w:lang w:val="nl-NL"/>
        </w:rPr>
        <w:t>boezemt haast</w:t>
      </w:r>
      <w:r w:rsidRPr="00504017">
        <w:rPr>
          <w:rFonts w:ascii="Times New Roman" w:hAnsi="Times New Roman" w:cs="Times New Roman"/>
          <w:sz w:val="24"/>
          <w:szCs w:val="24"/>
          <w:lang w:val="nl-NL"/>
        </w:rPr>
        <w:t xml:space="preserve"> als vanzelf meer angst </w:t>
      </w:r>
      <w:r w:rsidR="006239D4" w:rsidRPr="00504017">
        <w:rPr>
          <w:rFonts w:ascii="Times New Roman" w:hAnsi="Times New Roman" w:cs="Times New Roman"/>
          <w:sz w:val="24"/>
          <w:szCs w:val="24"/>
          <w:lang w:val="nl-NL"/>
        </w:rPr>
        <w:t>in</w:t>
      </w:r>
      <w:r w:rsidRPr="00504017">
        <w:rPr>
          <w:rFonts w:ascii="Times New Roman" w:hAnsi="Times New Roman" w:cs="Times New Roman"/>
          <w:sz w:val="24"/>
          <w:szCs w:val="24"/>
          <w:lang w:val="nl-NL"/>
        </w:rPr>
        <w:t xml:space="preserve"> dan wie Andrew of Richard heet. Toch </w:t>
      </w:r>
      <w:r w:rsidR="006239D4" w:rsidRPr="00504017">
        <w:rPr>
          <w:rFonts w:ascii="Times New Roman" w:hAnsi="Times New Roman" w:cs="Times New Roman"/>
          <w:sz w:val="24"/>
          <w:szCs w:val="24"/>
          <w:lang w:val="nl-NL"/>
        </w:rPr>
        <w:t xml:space="preserve">was het niet zijn voornaam maar een eenvoudige rode ster op zijn revers die Attila </w:t>
      </w:r>
      <w:proofErr w:type="spellStart"/>
      <w:r w:rsidR="006239D4" w:rsidRPr="00504017">
        <w:rPr>
          <w:rFonts w:ascii="Times New Roman" w:hAnsi="Times New Roman" w:cs="Times New Roman"/>
          <w:sz w:val="24"/>
          <w:szCs w:val="24"/>
          <w:lang w:val="nl-NL"/>
        </w:rPr>
        <w:t>Vajnai</w:t>
      </w:r>
      <w:proofErr w:type="spellEnd"/>
      <w:r w:rsidR="006239D4" w:rsidRPr="00504017">
        <w:rPr>
          <w:rFonts w:ascii="Times New Roman" w:hAnsi="Times New Roman" w:cs="Times New Roman"/>
          <w:sz w:val="24"/>
          <w:szCs w:val="24"/>
          <w:lang w:val="nl-NL"/>
        </w:rPr>
        <w:t xml:space="preserve"> juridisch de das om deed.</w:t>
      </w:r>
      <w:r w:rsidR="00CA1CC2" w:rsidRPr="00504017">
        <w:rPr>
          <w:rFonts w:ascii="Times New Roman" w:hAnsi="Times New Roman" w:cs="Times New Roman"/>
          <w:sz w:val="24"/>
          <w:szCs w:val="24"/>
          <w:lang w:val="nl-NL"/>
        </w:rPr>
        <w:t xml:space="preserve"> De zaak </w:t>
      </w:r>
      <w:proofErr w:type="spellStart"/>
      <w:r w:rsidR="00CA1CC2" w:rsidRPr="00504017">
        <w:rPr>
          <w:rFonts w:ascii="Times New Roman" w:hAnsi="Times New Roman" w:cs="Times New Roman"/>
          <w:i/>
          <w:sz w:val="24"/>
          <w:szCs w:val="24"/>
          <w:lang w:val="nl-NL"/>
        </w:rPr>
        <w:t>Vajnai</w:t>
      </w:r>
      <w:proofErr w:type="spellEnd"/>
      <w:r w:rsidR="00CA1CC2" w:rsidRPr="00504017">
        <w:rPr>
          <w:rFonts w:ascii="Times New Roman" w:hAnsi="Times New Roman" w:cs="Times New Roman"/>
          <w:sz w:val="24"/>
          <w:szCs w:val="24"/>
          <w:lang w:val="nl-NL"/>
        </w:rPr>
        <w:t>, die in verschillende gedaanten uiteindelijk bij de twee hoogste Europese gerechtshoven belandde, is een archetypisch voorbeeld van een probleem in een samenleving in transitie en juist misschien daarom wel zeer toepasselijk om te behandelen in een bundel die een mijlpaal en daarmee een transitie in het leven van Rick eert.</w:t>
      </w:r>
      <w:r w:rsidR="00BD122D" w:rsidRPr="00504017">
        <w:rPr>
          <w:sz w:val="24"/>
          <w:szCs w:val="24"/>
          <w:lang w:val="nl-NL"/>
        </w:rPr>
        <w:t xml:space="preserve"> </w:t>
      </w:r>
    </w:p>
    <w:p w:rsidR="006239D4" w:rsidRPr="00504017" w:rsidRDefault="00CA1CC2" w:rsidP="00AC1A86">
      <w:pPr>
        <w:pStyle w:val="ListParagraph"/>
        <w:numPr>
          <w:ilvl w:val="0"/>
          <w:numId w:val="4"/>
        </w:numPr>
        <w:jc w:val="both"/>
        <w:rPr>
          <w:rFonts w:ascii="Times New Roman" w:hAnsi="Times New Roman" w:cs="Times New Roman"/>
          <w:b/>
          <w:sz w:val="24"/>
          <w:szCs w:val="24"/>
          <w:lang w:val="nl-NL"/>
        </w:rPr>
      </w:pPr>
      <w:r w:rsidRPr="00504017">
        <w:rPr>
          <w:rFonts w:ascii="Times New Roman" w:hAnsi="Times New Roman" w:cs="Times New Roman"/>
          <w:b/>
          <w:sz w:val="24"/>
          <w:szCs w:val="24"/>
          <w:lang w:val="nl-NL"/>
        </w:rPr>
        <w:t>Sterren in Budapest</w:t>
      </w:r>
    </w:p>
    <w:p w:rsidR="00AC1A86" w:rsidRPr="00FF00E2" w:rsidRDefault="00D56AE0" w:rsidP="00AC1A86">
      <w:pPr>
        <w:jc w:val="both"/>
        <w:rPr>
          <w:rFonts w:ascii="Times New Roman" w:hAnsi="Times New Roman" w:cs="Times New Roman"/>
          <w:sz w:val="24"/>
          <w:szCs w:val="24"/>
          <w:lang w:val="en-US"/>
        </w:rPr>
      </w:pPr>
      <w:r w:rsidRPr="00504017">
        <w:rPr>
          <w:rFonts w:ascii="Times New Roman" w:hAnsi="Times New Roman" w:cs="Times New Roman"/>
          <w:sz w:val="24"/>
          <w:szCs w:val="24"/>
          <w:lang w:val="nl-NL"/>
        </w:rPr>
        <w:t>Op een winterdag begin 2003</w:t>
      </w:r>
      <w:r w:rsidR="00415968" w:rsidRPr="00504017">
        <w:rPr>
          <w:rFonts w:ascii="Times New Roman" w:hAnsi="Times New Roman" w:cs="Times New Roman"/>
          <w:sz w:val="24"/>
          <w:szCs w:val="24"/>
          <w:lang w:val="nl-NL"/>
        </w:rPr>
        <w:t xml:space="preserve"> </w:t>
      </w:r>
      <w:r w:rsidRPr="00504017">
        <w:rPr>
          <w:rFonts w:ascii="Times New Roman" w:hAnsi="Times New Roman" w:cs="Times New Roman"/>
          <w:sz w:val="24"/>
          <w:szCs w:val="24"/>
          <w:lang w:val="nl-NL"/>
        </w:rPr>
        <w:t xml:space="preserve">nam Attila </w:t>
      </w:r>
      <w:proofErr w:type="spellStart"/>
      <w:r w:rsidRPr="00504017">
        <w:rPr>
          <w:rFonts w:ascii="Times New Roman" w:hAnsi="Times New Roman" w:cs="Times New Roman"/>
          <w:sz w:val="24"/>
          <w:szCs w:val="24"/>
          <w:lang w:val="nl-NL"/>
        </w:rPr>
        <w:t>Vajnai</w:t>
      </w:r>
      <w:proofErr w:type="spellEnd"/>
      <w:r w:rsidRPr="00504017">
        <w:rPr>
          <w:rFonts w:ascii="Times New Roman" w:hAnsi="Times New Roman" w:cs="Times New Roman"/>
          <w:sz w:val="24"/>
          <w:szCs w:val="24"/>
          <w:lang w:val="nl-NL"/>
        </w:rPr>
        <w:t xml:space="preserve">, als </w:t>
      </w:r>
      <w:proofErr w:type="spellStart"/>
      <w:r w:rsidRPr="00504017">
        <w:rPr>
          <w:rFonts w:ascii="Times New Roman" w:hAnsi="Times New Roman" w:cs="Times New Roman"/>
          <w:sz w:val="24"/>
          <w:szCs w:val="24"/>
          <w:lang w:val="nl-NL"/>
        </w:rPr>
        <w:t>vice-voorzitter</w:t>
      </w:r>
      <w:proofErr w:type="spellEnd"/>
      <w:r w:rsidRPr="00504017">
        <w:rPr>
          <w:rFonts w:ascii="Times New Roman" w:hAnsi="Times New Roman" w:cs="Times New Roman"/>
          <w:sz w:val="24"/>
          <w:szCs w:val="24"/>
          <w:lang w:val="nl-NL"/>
        </w:rPr>
        <w:t xml:space="preserve"> van de Arbeiderspartij, een kleine, officieel geregistreerde linkse partij, deel aan een demonstratie in de binnenstad van Budapest. De locatie had een grote mate van symboliek, aangezien zij plaats vond op de plek waar in het verleden een standbeeld van Karl Marx had gestaan, dat na het einde van het communisme in Hongarije – begin jaren negentig van de twintigste eeuw – was weggehaald. Op zijn jasje droeg Attila die dag een vijfpuntige rode ster, als symbool van de arbeidersbeweging waar hij zich toe rekende.</w:t>
      </w:r>
      <w:r w:rsidR="009B4FF6" w:rsidRPr="00504017">
        <w:rPr>
          <w:rFonts w:ascii="Times New Roman" w:hAnsi="Times New Roman" w:cs="Times New Roman"/>
          <w:sz w:val="24"/>
          <w:szCs w:val="24"/>
          <w:lang w:val="nl-NL"/>
        </w:rPr>
        <w:t xml:space="preserve"> Ter uitvoering van de Hongaarse strafwet, die het dragen van de rode ster verbood, vroeg een politiepatrouille </w:t>
      </w:r>
      <w:proofErr w:type="spellStart"/>
      <w:r w:rsidR="009B4FF6" w:rsidRPr="00504017">
        <w:rPr>
          <w:rFonts w:ascii="Times New Roman" w:hAnsi="Times New Roman" w:cs="Times New Roman"/>
          <w:sz w:val="24"/>
          <w:szCs w:val="24"/>
          <w:lang w:val="nl-NL"/>
        </w:rPr>
        <w:t>Vajnai</w:t>
      </w:r>
      <w:proofErr w:type="spellEnd"/>
      <w:r w:rsidR="009B4FF6" w:rsidRPr="00504017">
        <w:rPr>
          <w:rFonts w:ascii="Times New Roman" w:hAnsi="Times New Roman" w:cs="Times New Roman"/>
          <w:sz w:val="24"/>
          <w:szCs w:val="24"/>
          <w:lang w:val="nl-NL"/>
        </w:rPr>
        <w:t xml:space="preserve"> de ster van zijn kleding te halen – wat hij prompt deed. Niettemin werd hij alsnog vervolgd voor het in het openbaar tonen van een totalitair symbool. Het kleine formaat – de ster had een doorsnee van 5 centimeter – deed daarbij niet ter zake. Uiteindelijk werd de schuld van </w:t>
      </w:r>
      <w:proofErr w:type="spellStart"/>
      <w:r w:rsidR="009B4FF6" w:rsidRPr="00504017">
        <w:rPr>
          <w:rFonts w:ascii="Times New Roman" w:hAnsi="Times New Roman" w:cs="Times New Roman"/>
          <w:sz w:val="24"/>
          <w:szCs w:val="24"/>
          <w:lang w:val="nl-NL"/>
        </w:rPr>
        <w:t>Vajnai</w:t>
      </w:r>
      <w:proofErr w:type="spellEnd"/>
      <w:r w:rsidR="009B4FF6" w:rsidRPr="00504017">
        <w:rPr>
          <w:rFonts w:ascii="Times New Roman" w:hAnsi="Times New Roman" w:cs="Times New Roman"/>
          <w:sz w:val="24"/>
          <w:szCs w:val="24"/>
          <w:lang w:val="nl-NL"/>
        </w:rPr>
        <w:t xml:space="preserve"> aan deze overtreding vastgesteld, maar werd het vaststellen van de straf een jaar opgeschort – het was dus een voorwaardelijke veroordeling. Na een jaar goed gedrag zou de straf vervallen.</w:t>
      </w:r>
      <w:r w:rsidR="00415968" w:rsidRPr="00504017">
        <w:rPr>
          <w:rFonts w:ascii="Times New Roman" w:hAnsi="Times New Roman" w:cs="Times New Roman"/>
          <w:sz w:val="24"/>
          <w:szCs w:val="24"/>
          <w:lang w:val="nl-NL"/>
        </w:rPr>
        <w:t xml:space="preserve"> De veroordeling vond plaats op grond van een bepaling uit het wetboek van strafrecht die het verspreiden, publiekelijk gebruiken of tentoonstellen van een aantal totalitaire symbolen strafbaar stelde. De wet somde de symbolen, zowel nazistisch-fascistische als communistische, limitatief op. Het ging om de swastika, het SS-symbool, het Hongaarse pijlkruis, de hamer en sikkel en de rode ster.</w:t>
      </w:r>
      <w:r w:rsidR="00504017" w:rsidRPr="00504017">
        <w:rPr>
          <w:rFonts w:ascii="Times New Roman" w:hAnsi="Times New Roman" w:cs="Times New Roman"/>
          <w:sz w:val="24"/>
          <w:szCs w:val="24"/>
          <w:lang w:val="nl-NL"/>
        </w:rPr>
        <w:t xml:space="preserve"> In Hongarije zelf werd de grondwettigheid van de wet al eens aangevochten, maar het Constitutionele Hof oordeelde dat de wet door de beugel kon. Daarbij werden de geschiedenis van Hongarije, dat zowel had geleden onder fascisme als communisme, als ook meer specifiek de gevoelens en belangen van slachtoffers van die totalitaire regimes betrokken (geciteerd in para. </w:t>
      </w:r>
      <w:r w:rsidR="00504017" w:rsidRPr="00FF00E2">
        <w:rPr>
          <w:rFonts w:ascii="Times New Roman" w:hAnsi="Times New Roman" w:cs="Times New Roman"/>
          <w:sz w:val="24"/>
          <w:szCs w:val="24"/>
          <w:lang w:val="en-US"/>
        </w:rPr>
        <w:t xml:space="preserve">17 van </w:t>
      </w:r>
      <w:proofErr w:type="spellStart"/>
      <w:r w:rsidR="00504017" w:rsidRPr="00FF00E2">
        <w:rPr>
          <w:rFonts w:ascii="Times New Roman" w:hAnsi="Times New Roman" w:cs="Times New Roman"/>
          <w:i/>
          <w:sz w:val="24"/>
          <w:szCs w:val="24"/>
          <w:lang w:val="en-US"/>
        </w:rPr>
        <w:t>Vajnai</w:t>
      </w:r>
      <w:proofErr w:type="spellEnd"/>
      <w:r w:rsidR="00504017" w:rsidRPr="00FF00E2">
        <w:rPr>
          <w:rFonts w:ascii="Times New Roman" w:hAnsi="Times New Roman" w:cs="Times New Roman"/>
          <w:sz w:val="24"/>
          <w:szCs w:val="24"/>
          <w:lang w:val="en-US"/>
        </w:rPr>
        <w:t xml:space="preserve">): </w:t>
      </w:r>
    </w:p>
    <w:p w:rsidR="00504017" w:rsidRPr="00504017" w:rsidRDefault="001D40D9" w:rsidP="00504017">
      <w:pPr>
        <w:ind w:left="708"/>
        <w:jc w:val="both"/>
        <w:rPr>
          <w:rFonts w:ascii="Times New Roman" w:hAnsi="Times New Roman" w:cs="Times New Roman"/>
          <w:lang w:val="en-US"/>
        </w:rPr>
      </w:pPr>
      <w:r>
        <w:rPr>
          <w:rFonts w:ascii="Times New Roman" w:hAnsi="Times New Roman" w:cs="Times New Roman"/>
          <w:lang w:val="en-US"/>
        </w:rPr>
        <w:lastRenderedPageBreak/>
        <w:t>‘</w:t>
      </w:r>
      <w:r w:rsidR="00504017" w:rsidRPr="00504017">
        <w:rPr>
          <w:rFonts w:ascii="Times New Roman" w:hAnsi="Times New Roman" w:cs="Times New Roman"/>
          <w:lang w:val="en-US"/>
        </w:rPr>
        <w:t>Allowing an unrestricted, open and public use of the symbols concerned would, in the present historical situation, seriously offend all persons committed to democracy who respect the human dignity of persons and thus condemn the ideologies of hatred and aggression, and would offend in particular those who were persecuted by Nazism and communism. In Hungary, the memories of both ideologies represented by the prohibited symbols, as well as the sins committed under these symbols, are still alive in the public mind and in the communities of those who have survived persecution; these things are not forgotten. The individuals who suffered severely and their relatives live among us. The use of such symbols recalls the recent past, together with the threats of that time, the inhuman sufferings, the deportations and the deadly ideologies.</w:t>
      </w:r>
      <w:r>
        <w:rPr>
          <w:rFonts w:ascii="Times New Roman" w:hAnsi="Times New Roman" w:cs="Times New Roman"/>
          <w:lang w:val="en-US"/>
        </w:rPr>
        <w:t>’</w:t>
      </w:r>
    </w:p>
    <w:p w:rsidR="00504017" w:rsidRPr="00504017" w:rsidRDefault="00504017" w:rsidP="00AC1A86">
      <w:pPr>
        <w:jc w:val="both"/>
        <w:rPr>
          <w:rFonts w:ascii="Times New Roman" w:hAnsi="Times New Roman" w:cs="Times New Roman"/>
          <w:sz w:val="24"/>
          <w:szCs w:val="24"/>
          <w:lang w:val="nl-NL"/>
        </w:rPr>
      </w:pPr>
      <w:r w:rsidRPr="00504017">
        <w:rPr>
          <w:rFonts w:ascii="Times New Roman" w:hAnsi="Times New Roman" w:cs="Times New Roman"/>
          <w:sz w:val="24"/>
          <w:szCs w:val="24"/>
          <w:lang w:val="nl-NL"/>
        </w:rPr>
        <w:t>Daarnaast overwoog het Constitutionele Hof dat de wet het onderscheid tussen versch</w:t>
      </w:r>
      <w:r w:rsidR="00553A6E">
        <w:rPr>
          <w:rFonts w:ascii="Times New Roman" w:hAnsi="Times New Roman" w:cs="Times New Roman"/>
          <w:sz w:val="24"/>
          <w:szCs w:val="24"/>
          <w:lang w:val="nl-NL"/>
        </w:rPr>
        <w:t>i</w:t>
      </w:r>
      <w:r w:rsidRPr="00504017">
        <w:rPr>
          <w:rFonts w:ascii="Times New Roman" w:hAnsi="Times New Roman" w:cs="Times New Roman"/>
          <w:sz w:val="24"/>
          <w:szCs w:val="24"/>
          <w:lang w:val="nl-NL"/>
        </w:rPr>
        <w:t>llende categorie</w:t>
      </w:r>
      <w:r>
        <w:rPr>
          <w:rFonts w:ascii="Times New Roman" w:hAnsi="Times New Roman" w:cs="Times New Roman"/>
          <w:sz w:val="24"/>
          <w:szCs w:val="24"/>
          <w:lang w:val="nl-NL"/>
        </w:rPr>
        <w:t>ën totalitaire symbolen – onder het communisme ware</w:t>
      </w:r>
      <w:r w:rsidR="00553A6E">
        <w:rPr>
          <w:rFonts w:ascii="Times New Roman" w:hAnsi="Times New Roman" w:cs="Times New Roman"/>
          <w:sz w:val="24"/>
          <w:szCs w:val="24"/>
          <w:lang w:val="nl-NL"/>
        </w:rPr>
        <w:t>n</w:t>
      </w:r>
      <w:r>
        <w:rPr>
          <w:rFonts w:ascii="Times New Roman" w:hAnsi="Times New Roman" w:cs="Times New Roman"/>
          <w:sz w:val="24"/>
          <w:szCs w:val="24"/>
          <w:lang w:val="nl-NL"/>
        </w:rPr>
        <w:t xml:space="preserve"> slechts nazist</w:t>
      </w:r>
      <w:r w:rsidR="00553A6E">
        <w:rPr>
          <w:rFonts w:ascii="Times New Roman" w:hAnsi="Times New Roman" w:cs="Times New Roman"/>
          <w:sz w:val="24"/>
          <w:szCs w:val="24"/>
          <w:lang w:val="nl-NL"/>
        </w:rPr>
        <w:t>i</w:t>
      </w:r>
      <w:r>
        <w:rPr>
          <w:rFonts w:ascii="Times New Roman" w:hAnsi="Times New Roman" w:cs="Times New Roman"/>
          <w:sz w:val="24"/>
          <w:szCs w:val="24"/>
          <w:lang w:val="nl-NL"/>
        </w:rPr>
        <w:t>s</w:t>
      </w:r>
      <w:r w:rsidR="00553A6E">
        <w:rPr>
          <w:rFonts w:ascii="Times New Roman" w:hAnsi="Times New Roman" w:cs="Times New Roman"/>
          <w:sz w:val="24"/>
          <w:szCs w:val="24"/>
          <w:lang w:val="nl-NL"/>
        </w:rPr>
        <w:t>che en fascistische symbolen verboden – terecht wegnam.</w:t>
      </w:r>
    </w:p>
    <w:p w:rsidR="00D56AE0" w:rsidRPr="00504017" w:rsidRDefault="00415968" w:rsidP="00415968">
      <w:pPr>
        <w:pStyle w:val="ListParagraph"/>
        <w:numPr>
          <w:ilvl w:val="0"/>
          <w:numId w:val="4"/>
        </w:numPr>
        <w:jc w:val="both"/>
        <w:rPr>
          <w:rFonts w:ascii="Times New Roman" w:hAnsi="Times New Roman" w:cs="Times New Roman"/>
          <w:b/>
          <w:sz w:val="24"/>
          <w:szCs w:val="24"/>
          <w:lang w:val="nl-NL"/>
        </w:rPr>
      </w:pPr>
      <w:r w:rsidRPr="00504017">
        <w:rPr>
          <w:rFonts w:ascii="Times New Roman" w:hAnsi="Times New Roman" w:cs="Times New Roman"/>
          <w:b/>
          <w:sz w:val="24"/>
          <w:szCs w:val="24"/>
          <w:lang w:val="nl-NL"/>
        </w:rPr>
        <w:t>Twee dames op leeftijd bekijken de zaak</w:t>
      </w:r>
    </w:p>
    <w:p w:rsidR="00415968" w:rsidRPr="00504017" w:rsidRDefault="00415968" w:rsidP="00415968">
      <w:pPr>
        <w:jc w:val="both"/>
        <w:rPr>
          <w:rFonts w:ascii="Times New Roman" w:hAnsi="Times New Roman" w:cs="Times New Roman"/>
          <w:sz w:val="24"/>
          <w:szCs w:val="24"/>
          <w:lang w:val="nl-NL"/>
        </w:rPr>
      </w:pPr>
      <w:r w:rsidRPr="00504017">
        <w:rPr>
          <w:rFonts w:ascii="Times New Roman" w:hAnsi="Times New Roman" w:cs="Times New Roman"/>
          <w:sz w:val="24"/>
          <w:szCs w:val="24"/>
          <w:lang w:val="nl-NL"/>
        </w:rPr>
        <w:t xml:space="preserve">Het is een relatieve zeldzaamheid, maar de zaak </w:t>
      </w:r>
      <w:proofErr w:type="spellStart"/>
      <w:r w:rsidRPr="00504017">
        <w:rPr>
          <w:rFonts w:ascii="Times New Roman" w:hAnsi="Times New Roman" w:cs="Times New Roman"/>
          <w:i/>
          <w:sz w:val="24"/>
          <w:szCs w:val="24"/>
          <w:lang w:val="nl-NL"/>
        </w:rPr>
        <w:t>Vajnai</w:t>
      </w:r>
      <w:proofErr w:type="spellEnd"/>
      <w:r w:rsidRPr="00504017">
        <w:rPr>
          <w:rFonts w:ascii="Times New Roman" w:hAnsi="Times New Roman" w:cs="Times New Roman"/>
          <w:sz w:val="24"/>
          <w:szCs w:val="24"/>
          <w:lang w:val="nl-NL"/>
        </w:rPr>
        <w:t xml:space="preserve"> bereikte zowel </w:t>
      </w:r>
      <w:r w:rsidR="001D40D9">
        <w:rPr>
          <w:rFonts w:ascii="Times New Roman" w:hAnsi="Times New Roman" w:cs="Times New Roman"/>
          <w:sz w:val="24"/>
          <w:szCs w:val="24"/>
          <w:lang w:val="nl-NL"/>
        </w:rPr>
        <w:t>het</w:t>
      </w:r>
      <w:r w:rsidRPr="00504017">
        <w:rPr>
          <w:rFonts w:ascii="Times New Roman" w:hAnsi="Times New Roman" w:cs="Times New Roman"/>
          <w:sz w:val="24"/>
          <w:szCs w:val="24"/>
          <w:lang w:val="nl-NL"/>
        </w:rPr>
        <w:t xml:space="preserve"> Hof van Justitie van de EU in Luxemburg als het Europees Hof voor de Rechten van de Mens (hierna: EHRM) in Straat</w:t>
      </w:r>
      <w:r w:rsidR="00530B79">
        <w:rPr>
          <w:rFonts w:ascii="Times New Roman" w:hAnsi="Times New Roman" w:cs="Times New Roman"/>
          <w:sz w:val="24"/>
          <w:szCs w:val="24"/>
          <w:lang w:val="nl-NL"/>
        </w:rPr>
        <w:t>s</w:t>
      </w:r>
      <w:r w:rsidRPr="00504017">
        <w:rPr>
          <w:rFonts w:ascii="Times New Roman" w:hAnsi="Times New Roman" w:cs="Times New Roman"/>
          <w:sz w:val="24"/>
          <w:szCs w:val="24"/>
          <w:lang w:val="nl-NL"/>
        </w:rPr>
        <w:t>burg. Dat eerste kon gebeuren omdat de rechter in hoger beroep in Hongarije een prejudiciële vraag stelde aan het Luxemburgse Hof met de strekking dat men zich afvroeg of de totalitaire-symbolenwet indruiste tegen het Europese non-discriminatiebeginsel. Op 6 oktober 2005 hield het Hof van Justitie de juridische boot echter af door te conc</w:t>
      </w:r>
      <w:r w:rsidR="001E1A6B" w:rsidRPr="00504017">
        <w:rPr>
          <w:rFonts w:ascii="Times New Roman" w:hAnsi="Times New Roman" w:cs="Times New Roman"/>
          <w:sz w:val="24"/>
          <w:szCs w:val="24"/>
          <w:lang w:val="nl-NL"/>
        </w:rPr>
        <w:t>l</w:t>
      </w:r>
      <w:r w:rsidRPr="00504017">
        <w:rPr>
          <w:rFonts w:ascii="Times New Roman" w:hAnsi="Times New Roman" w:cs="Times New Roman"/>
          <w:sz w:val="24"/>
          <w:szCs w:val="24"/>
          <w:lang w:val="nl-NL"/>
        </w:rPr>
        <w:t>uderen dat het hier ging om puur nationa</w:t>
      </w:r>
      <w:r w:rsidR="001E1A6B" w:rsidRPr="00504017">
        <w:rPr>
          <w:rFonts w:ascii="Times New Roman" w:hAnsi="Times New Roman" w:cs="Times New Roman"/>
          <w:sz w:val="24"/>
          <w:szCs w:val="24"/>
          <w:lang w:val="nl-NL"/>
        </w:rPr>
        <w:t>l</w:t>
      </w:r>
      <w:r w:rsidRPr="00504017">
        <w:rPr>
          <w:rFonts w:ascii="Times New Roman" w:hAnsi="Times New Roman" w:cs="Times New Roman"/>
          <w:sz w:val="24"/>
          <w:szCs w:val="24"/>
          <w:lang w:val="nl-NL"/>
        </w:rPr>
        <w:t>e wetgeving die buiten het bereik va</w:t>
      </w:r>
      <w:r w:rsidR="001E1A6B" w:rsidRPr="00504017">
        <w:rPr>
          <w:rFonts w:ascii="Times New Roman" w:hAnsi="Times New Roman" w:cs="Times New Roman"/>
          <w:sz w:val="24"/>
          <w:szCs w:val="24"/>
          <w:lang w:val="nl-NL"/>
        </w:rPr>
        <w:t>n</w:t>
      </w:r>
      <w:r w:rsidRPr="00504017">
        <w:rPr>
          <w:rFonts w:ascii="Times New Roman" w:hAnsi="Times New Roman" w:cs="Times New Roman"/>
          <w:sz w:val="24"/>
          <w:szCs w:val="24"/>
          <w:lang w:val="nl-NL"/>
        </w:rPr>
        <w:t xml:space="preserve"> het EU-recht</w:t>
      </w:r>
      <w:r w:rsidR="001E1A6B" w:rsidRPr="00504017">
        <w:rPr>
          <w:rFonts w:ascii="Times New Roman" w:hAnsi="Times New Roman" w:cs="Times New Roman"/>
          <w:sz w:val="24"/>
          <w:szCs w:val="24"/>
          <w:lang w:val="nl-NL"/>
        </w:rPr>
        <w:t xml:space="preserve"> viel.</w:t>
      </w:r>
      <w:r w:rsidR="001E1A6B" w:rsidRPr="00504017">
        <w:rPr>
          <w:rStyle w:val="FootnoteReference"/>
          <w:rFonts w:ascii="Times New Roman" w:hAnsi="Times New Roman" w:cs="Times New Roman"/>
          <w:sz w:val="24"/>
          <w:szCs w:val="24"/>
          <w:lang w:val="nl-NL"/>
        </w:rPr>
        <w:footnoteReference w:id="2"/>
      </w:r>
      <w:r w:rsidR="001E1A6B" w:rsidRPr="00504017">
        <w:rPr>
          <w:rFonts w:ascii="Times New Roman" w:hAnsi="Times New Roman" w:cs="Times New Roman"/>
          <w:sz w:val="24"/>
          <w:szCs w:val="24"/>
          <w:lang w:val="nl-NL"/>
        </w:rPr>
        <w:t xml:space="preserve"> Rick suggereerde zelf al in een artikel in het befaamde </w:t>
      </w:r>
      <w:r w:rsidR="001E1A6B" w:rsidRPr="00504017">
        <w:rPr>
          <w:rFonts w:ascii="Times New Roman" w:hAnsi="Times New Roman" w:cs="Times New Roman"/>
          <w:i/>
          <w:sz w:val="24"/>
          <w:szCs w:val="24"/>
          <w:lang w:val="nl-NL"/>
        </w:rPr>
        <w:t>NJCM-Bulletin</w:t>
      </w:r>
      <w:r w:rsidR="001E1A6B" w:rsidRPr="00504017">
        <w:rPr>
          <w:rFonts w:ascii="Times New Roman" w:hAnsi="Times New Roman" w:cs="Times New Roman"/>
          <w:sz w:val="24"/>
          <w:szCs w:val="24"/>
          <w:lang w:val="nl-NL"/>
        </w:rPr>
        <w:t xml:space="preserve"> dat deze uitkomst misschien was ingegeven uit respect van de ene dame op leeftijd (Luxemburg) voor de andere (Straat</w:t>
      </w:r>
      <w:r w:rsidR="001D40D9">
        <w:rPr>
          <w:rFonts w:ascii="Times New Roman" w:hAnsi="Times New Roman" w:cs="Times New Roman"/>
          <w:sz w:val="24"/>
          <w:szCs w:val="24"/>
          <w:lang w:val="nl-NL"/>
        </w:rPr>
        <w:t>s</w:t>
      </w:r>
      <w:r w:rsidR="001E1A6B" w:rsidRPr="00504017">
        <w:rPr>
          <w:rFonts w:ascii="Times New Roman" w:hAnsi="Times New Roman" w:cs="Times New Roman"/>
          <w:sz w:val="24"/>
          <w:szCs w:val="24"/>
          <w:lang w:val="nl-NL"/>
        </w:rPr>
        <w:t>burg).</w:t>
      </w:r>
      <w:r w:rsidR="001E1A6B" w:rsidRPr="00504017">
        <w:rPr>
          <w:rStyle w:val="FootnoteReference"/>
          <w:rFonts w:ascii="Times New Roman" w:hAnsi="Times New Roman" w:cs="Times New Roman"/>
          <w:sz w:val="24"/>
          <w:szCs w:val="24"/>
          <w:lang w:val="nl-NL"/>
        </w:rPr>
        <w:footnoteReference w:id="3"/>
      </w:r>
      <w:r w:rsidR="001E1A6B" w:rsidRPr="00504017">
        <w:rPr>
          <w:rFonts w:ascii="Times New Roman" w:hAnsi="Times New Roman" w:cs="Times New Roman"/>
          <w:sz w:val="24"/>
          <w:szCs w:val="24"/>
          <w:lang w:val="nl-NL"/>
        </w:rPr>
        <w:t xml:space="preserve"> Mensenrechten waren immers traditioneel het terrein van het EHRM, hoewel dat ook in 2005 al in rap tempo aan het veranderen was – een ontwikkeling die zich sindsdien versneld heeft voortgezet.</w:t>
      </w:r>
      <w:r w:rsidR="00BD122D" w:rsidRPr="00504017">
        <w:rPr>
          <w:rFonts w:ascii="Times New Roman" w:hAnsi="Times New Roman" w:cs="Times New Roman"/>
          <w:sz w:val="24"/>
          <w:szCs w:val="24"/>
          <w:lang w:val="nl-NL"/>
        </w:rPr>
        <w:t xml:space="preserve"> Luxemburg trok de handen dus van de zaak af en in hoger beroep op nationaal niveau werd het vonnis tegen </w:t>
      </w:r>
      <w:proofErr w:type="spellStart"/>
      <w:r w:rsidR="00BD122D" w:rsidRPr="00504017">
        <w:rPr>
          <w:rFonts w:ascii="Times New Roman" w:hAnsi="Times New Roman" w:cs="Times New Roman"/>
          <w:sz w:val="24"/>
          <w:szCs w:val="24"/>
          <w:lang w:val="nl-NL"/>
        </w:rPr>
        <w:t>Vajnai</w:t>
      </w:r>
      <w:proofErr w:type="spellEnd"/>
      <w:r w:rsidR="00BD122D" w:rsidRPr="00504017">
        <w:rPr>
          <w:rFonts w:ascii="Times New Roman" w:hAnsi="Times New Roman" w:cs="Times New Roman"/>
          <w:sz w:val="24"/>
          <w:szCs w:val="24"/>
          <w:lang w:val="nl-NL"/>
        </w:rPr>
        <w:t xml:space="preserve"> vervolgens bevestigd. Dat weerhield hem er niet van de zaak uiteindelijk in Straatsburg aan te brengen. En zo rees de rode ster van </w:t>
      </w:r>
      <w:proofErr w:type="spellStart"/>
      <w:r w:rsidR="00BD122D" w:rsidRPr="00504017">
        <w:rPr>
          <w:rFonts w:ascii="Times New Roman" w:hAnsi="Times New Roman" w:cs="Times New Roman"/>
          <w:sz w:val="24"/>
          <w:szCs w:val="24"/>
          <w:lang w:val="nl-NL"/>
        </w:rPr>
        <w:t>Vajnai</w:t>
      </w:r>
      <w:proofErr w:type="spellEnd"/>
      <w:r w:rsidR="00BD122D" w:rsidRPr="00504017">
        <w:rPr>
          <w:rFonts w:ascii="Times New Roman" w:hAnsi="Times New Roman" w:cs="Times New Roman"/>
          <w:sz w:val="24"/>
          <w:szCs w:val="24"/>
          <w:lang w:val="nl-NL"/>
        </w:rPr>
        <w:t xml:space="preserve"> alsnog naar het Europese niveau.</w:t>
      </w:r>
    </w:p>
    <w:p w:rsidR="006239D4" w:rsidRDefault="006239D4" w:rsidP="00BD122D">
      <w:pPr>
        <w:ind w:firstLine="708"/>
        <w:jc w:val="both"/>
        <w:rPr>
          <w:rFonts w:ascii="Times New Roman" w:hAnsi="Times New Roman" w:cs="Times New Roman"/>
          <w:sz w:val="24"/>
          <w:szCs w:val="24"/>
          <w:lang w:val="nl-NL"/>
        </w:rPr>
      </w:pPr>
      <w:r w:rsidRPr="00504017">
        <w:rPr>
          <w:rFonts w:ascii="Times New Roman" w:hAnsi="Times New Roman" w:cs="Times New Roman"/>
          <w:sz w:val="24"/>
          <w:szCs w:val="24"/>
          <w:lang w:val="nl-NL"/>
        </w:rPr>
        <w:t>Op 8 juli 2008, slechts enkele weken voor de 44</w:t>
      </w:r>
      <w:r w:rsidRPr="00504017">
        <w:rPr>
          <w:rFonts w:ascii="Times New Roman" w:hAnsi="Times New Roman" w:cs="Times New Roman"/>
          <w:sz w:val="24"/>
          <w:szCs w:val="24"/>
          <w:vertAlign w:val="superscript"/>
          <w:lang w:val="nl-NL"/>
        </w:rPr>
        <w:t>ste</w:t>
      </w:r>
      <w:r w:rsidRPr="00504017">
        <w:rPr>
          <w:rFonts w:ascii="Times New Roman" w:hAnsi="Times New Roman" w:cs="Times New Roman"/>
          <w:sz w:val="24"/>
          <w:szCs w:val="24"/>
          <w:lang w:val="nl-NL"/>
        </w:rPr>
        <w:t xml:space="preserve"> verjaardag van de man die later ook veel met rode sterren bezig zou zijn, deed het Europees Hof voor de Rechten van de Mens uitspraak in </w:t>
      </w:r>
      <w:r w:rsidR="00BD122D" w:rsidRPr="00504017">
        <w:rPr>
          <w:rFonts w:ascii="Times New Roman" w:hAnsi="Times New Roman" w:cs="Times New Roman"/>
          <w:sz w:val="24"/>
          <w:szCs w:val="24"/>
          <w:lang w:val="nl-NL"/>
        </w:rPr>
        <w:t>zijn</w:t>
      </w:r>
      <w:r w:rsidRPr="00504017">
        <w:rPr>
          <w:rFonts w:ascii="Times New Roman" w:hAnsi="Times New Roman" w:cs="Times New Roman"/>
          <w:sz w:val="24"/>
          <w:szCs w:val="24"/>
          <w:lang w:val="nl-NL"/>
        </w:rPr>
        <w:t xml:space="preserve"> zaak</w:t>
      </w:r>
      <w:r w:rsidR="00BD122D" w:rsidRPr="00504017">
        <w:rPr>
          <w:rFonts w:ascii="Times New Roman" w:hAnsi="Times New Roman" w:cs="Times New Roman"/>
          <w:sz w:val="24"/>
          <w:szCs w:val="24"/>
          <w:lang w:val="nl-NL"/>
        </w:rPr>
        <w:t>.</w:t>
      </w:r>
      <w:r w:rsidR="00534381" w:rsidRPr="00504017">
        <w:rPr>
          <w:rStyle w:val="FootnoteReference"/>
          <w:rFonts w:ascii="Times New Roman" w:hAnsi="Times New Roman" w:cs="Times New Roman"/>
          <w:sz w:val="24"/>
          <w:szCs w:val="24"/>
          <w:lang w:val="nl-NL"/>
        </w:rPr>
        <w:footnoteReference w:id="4"/>
      </w:r>
      <w:r w:rsidRPr="00504017">
        <w:rPr>
          <w:rFonts w:ascii="Times New Roman" w:hAnsi="Times New Roman" w:cs="Times New Roman"/>
          <w:sz w:val="24"/>
          <w:szCs w:val="24"/>
          <w:lang w:val="nl-NL"/>
        </w:rPr>
        <w:t xml:space="preserve"> </w:t>
      </w:r>
      <w:r w:rsidR="00553A6E">
        <w:rPr>
          <w:rFonts w:ascii="Times New Roman" w:hAnsi="Times New Roman" w:cs="Times New Roman"/>
          <w:sz w:val="24"/>
          <w:szCs w:val="24"/>
          <w:lang w:val="nl-NL"/>
        </w:rPr>
        <w:t>Unaniem oordeelde het dat Hongarije de vrijheid van meningsuiting onder Artikel 10 EVRM had geschonden. De argumenten van beide partijen draaiden sterk om de effecten van symbolen.</w:t>
      </w:r>
      <w:r w:rsidR="006F72B3">
        <w:rPr>
          <w:rFonts w:ascii="Times New Roman" w:hAnsi="Times New Roman" w:cs="Times New Roman"/>
          <w:sz w:val="24"/>
          <w:szCs w:val="24"/>
          <w:lang w:val="nl-NL"/>
        </w:rPr>
        <w:t xml:space="preserve"> Hongarije voerde daarbij, in lijn met de argumenten van zijn eigen Constitutionele Hof, het argument van transitie vanuit een pijnlijk verleden naar een democratie aan.</w:t>
      </w:r>
      <w:r w:rsidR="00553A6E">
        <w:rPr>
          <w:rFonts w:ascii="Times New Roman" w:hAnsi="Times New Roman" w:cs="Times New Roman"/>
          <w:sz w:val="24"/>
          <w:szCs w:val="24"/>
          <w:lang w:val="nl-NL"/>
        </w:rPr>
        <w:t xml:space="preserve"> Hoewel het Hof kon aanvaarden dat de beperking bij wet was voorzien en kon dienen ter bescherming van de rechten van anderen en het voorkomen van </w:t>
      </w:r>
      <w:r w:rsidR="00553A6E">
        <w:rPr>
          <w:rFonts w:ascii="Times New Roman" w:hAnsi="Times New Roman" w:cs="Times New Roman"/>
          <w:sz w:val="24"/>
          <w:szCs w:val="24"/>
          <w:lang w:val="nl-NL"/>
        </w:rPr>
        <w:lastRenderedPageBreak/>
        <w:t>wanordelijkheden, was het niet overtuigd van de noodzaak van de beperking in een democratische samenleving.</w:t>
      </w:r>
      <w:r w:rsidR="006278D5">
        <w:rPr>
          <w:rFonts w:ascii="Times New Roman" w:hAnsi="Times New Roman" w:cs="Times New Roman"/>
          <w:sz w:val="24"/>
          <w:szCs w:val="24"/>
          <w:lang w:val="nl-NL"/>
        </w:rPr>
        <w:t xml:space="preserve"> </w:t>
      </w:r>
      <w:r w:rsidR="006F72B3">
        <w:rPr>
          <w:rFonts w:ascii="Times New Roman" w:hAnsi="Times New Roman" w:cs="Times New Roman"/>
          <w:sz w:val="24"/>
          <w:szCs w:val="24"/>
          <w:lang w:val="nl-NL"/>
        </w:rPr>
        <w:t>Het Hof ging daarbij in op drie verschillende argumenten.</w:t>
      </w:r>
    </w:p>
    <w:p w:rsidR="006F72B3" w:rsidRDefault="006F72B3" w:rsidP="00BD122D">
      <w:pPr>
        <w:ind w:firstLine="708"/>
        <w:jc w:val="both"/>
        <w:rPr>
          <w:rFonts w:ascii="Times New Roman" w:hAnsi="Times New Roman" w:cs="Times New Roman"/>
          <w:sz w:val="24"/>
          <w:szCs w:val="24"/>
          <w:lang w:val="nl-NL"/>
        </w:rPr>
      </w:pPr>
      <w:r>
        <w:rPr>
          <w:rFonts w:ascii="Times New Roman" w:hAnsi="Times New Roman" w:cs="Times New Roman"/>
          <w:sz w:val="24"/>
          <w:szCs w:val="24"/>
          <w:lang w:val="nl-NL"/>
        </w:rPr>
        <w:t>Ten eerste de mogelijke gevaren voor de Hongaarse democratie. Die waren er in de ogen van het Hof niet.</w:t>
      </w:r>
      <w:r w:rsidR="00C140ED">
        <w:rPr>
          <w:rFonts w:ascii="Times New Roman" w:hAnsi="Times New Roman" w:cs="Times New Roman"/>
          <w:sz w:val="24"/>
          <w:szCs w:val="24"/>
          <w:lang w:val="nl-NL"/>
        </w:rPr>
        <w:t xml:space="preserve"> Hongarije was in de twee decennia sinds de val van het communisme een stabiele democratie geworden – een oordeel dat door politieke gebeurtenissen in Hongarije sinds deze </w:t>
      </w:r>
      <w:proofErr w:type="spellStart"/>
      <w:r w:rsidR="00C140ED">
        <w:rPr>
          <w:rFonts w:ascii="Times New Roman" w:hAnsi="Times New Roman" w:cs="Times New Roman"/>
          <w:sz w:val="24"/>
          <w:szCs w:val="24"/>
          <w:lang w:val="nl-NL"/>
        </w:rPr>
        <w:t>Straatsburgse</w:t>
      </w:r>
      <w:proofErr w:type="spellEnd"/>
      <w:r w:rsidR="00C140ED">
        <w:rPr>
          <w:rFonts w:ascii="Times New Roman" w:hAnsi="Times New Roman" w:cs="Times New Roman"/>
          <w:sz w:val="24"/>
          <w:szCs w:val="24"/>
          <w:lang w:val="nl-NL"/>
        </w:rPr>
        <w:t xml:space="preserve"> uitspraak in een ander daglicht </w:t>
      </w:r>
      <w:r w:rsidR="001D40D9">
        <w:rPr>
          <w:rFonts w:ascii="Times New Roman" w:hAnsi="Times New Roman" w:cs="Times New Roman"/>
          <w:sz w:val="24"/>
          <w:szCs w:val="24"/>
          <w:lang w:val="nl-NL"/>
        </w:rPr>
        <w:t>is</w:t>
      </w:r>
      <w:r w:rsidR="00C140ED">
        <w:rPr>
          <w:rFonts w:ascii="Times New Roman" w:hAnsi="Times New Roman" w:cs="Times New Roman"/>
          <w:sz w:val="24"/>
          <w:szCs w:val="24"/>
          <w:lang w:val="nl-NL"/>
        </w:rPr>
        <w:t xml:space="preserve"> komen te staan. Mede door het partij worden bij het EVRM en het lidmaatschap van de Europese Unie was er geen daadwerkelijk en direct gevaar voor een terugkeer naar de communistische dictatuur. Het argument dat de transitie vroeg om meer inperking van rechten werd dus niet gebillijkt.</w:t>
      </w:r>
    </w:p>
    <w:p w:rsidR="00C140ED" w:rsidRDefault="00C140ED" w:rsidP="00BD122D">
      <w:pPr>
        <w:ind w:firstLine="708"/>
        <w:jc w:val="both"/>
        <w:rPr>
          <w:rFonts w:ascii="Times New Roman" w:hAnsi="Times New Roman" w:cs="Times New Roman"/>
          <w:sz w:val="24"/>
          <w:szCs w:val="24"/>
          <w:lang w:val="nl-NL"/>
        </w:rPr>
      </w:pPr>
      <w:r>
        <w:rPr>
          <w:rFonts w:ascii="Times New Roman" w:hAnsi="Times New Roman" w:cs="Times New Roman"/>
          <w:sz w:val="24"/>
          <w:szCs w:val="24"/>
          <w:lang w:val="nl-NL"/>
        </w:rPr>
        <w:t>Ten tweede ging het Hof in op de betekenissen van de rode ster. Terwijl de Hongaarse strafwet uit</w:t>
      </w:r>
      <w:r w:rsidR="003020B1">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ging van één specifieke betekenis – het symbool van de recente communistische dictatuur – wees </w:t>
      </w:r>
      <w:proofErr w:type="spellStart"/>
      <w:r>
        <w:rPr>
          <w:rFonts w:ascii="Times New Roman" w:hAnsi="Times New Roman" w:cs="Times New Roman"/>
          <w:sz w:val="24"/>
          <w:szCs w:val="24"/>
          <w:lang w:val="nl-NL"/>
        </w:rPr>
        <w:t>Vajnai</w:t>
      </w:r>
      <w:proofErr w:type="spellEnd"/>
      <w:r>
        <w:rPr>
          <w:rFonts w:ascii="Times New Roman" w:hAnsi="Times New Roman" w:cs="Times New Roman"/>
          <w:sz w:val="24"/>
          <w:szCs w:val="24"/>
          <w:lang w:val="nl-NL"/>
        </w:rPr>
        <w:t xml:space="preserve"> op de rode ster als beeldmerk van een veel bredere en oudere stamboom aan linkse stromingen. Het Hof ging daarin met hem mee: de rode ster heeft vele betekenissen en de Hongaarse strafwet maakte daar geen onderscheid tussen. Dat was in deze za</w:t>
      </w:r>
      <w:r w:rsidR="001D40D9">
        <w:rPr>
          <w:rFonts w:ascii="Times New Roman" w:hAnsi="Times New Roman" w:cs="Times New Roman"/>
          <w:sz w:val="24"/>
          <w:szCs w:val="24"/>
          <w:lang w:val="nl-NL"/>
        </w:rPr>
        <w:t>a</w:t>
      </w:r>
      <w:r>
        <w:rPr>
          <w:rFonts w:ascii="Times New Roman" w:hAnsi="Times New Roman" w:cs="Times New Roman"/>
          <w:sz w:val="24"/>
          <w:szCs w:val="24"/>
          <w:lang w:val="nl-NL"/>
        </w:rPr>
        <w:t xml:space="preserve">k des te relevanter nu </w:t>
      </w:r>
      <w:proofErr w:type="spellStart"/>
      <w:r>
        <w:rPr>
          <w:rFonts w:ascii="Times New Roman" w:hAnsi="Times New Roman" w:cs="Times New Roman"/>
          <w:sz w:val="24"/>
          <w:szCs w:val="24"/>
          <w:lang w:val="nl-NL"/>
        </w:rPr>
        <w:t>Vajnai</w:t>
      </w:r>
      <w:proofErr w:type="spellEnd"/>
      <w:r>
        <w:rPr>
          <w:rFonts w:ascii="Times New Roman" w:hAnsi="Times New Roman" w:cs="Times New Roman"/>
          <w:sz w:val="24"/>
          <w:szCs w:val="24"/>
          <w:lang w:val="nl-NL"/>
        </w:rPr>
        <w:t xml:space="preserve"> de rode ster op zijn jas niet had gebruikt als onderdeel van gevaarlijke propaganda.</w:t>
      </w:r>
    </w:p>
    <w:p w:rsidR="00C140ED" w:rsidRDefault="00C140ED" w:rsidP="00BD122D">
      <w:pPr>
        <w:ind w:firstLine="708"/>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Ten derde woog het Hof de gevoelens van slachtoffers van het totalitarisme mee. Het EHRM erkende dat </w:t>
      </w:r>
      <w:r w:rsidR="00E22F68">
        <w:rPr>
          <w:rFonts w:ascii="Times New Roman" w:hAnsi="Times New Roman" w:cs="Times New Roman"/>
          <w:sz w:val="24"/>
          <w:szCs w:val="24"/>
          <w:lang w:val="nl-NL"/>
        </w:rPr>
        <w:t>het publiekelijk tonen v</w:t>
      </w:r>
      <w:r>
        <w:rPr>
          <w:rFonts w:ascii="Times New Roman" w:hAnsi="Times New Roman" w:cs="Times New Roman"/>
          <w:sz w:val="24"/>
          <w:szCs w:val="24"/>
          <w:lang w:val="nl-NL"/>
        </w:rPr>
        <w:t>a</w:t>
      </w:r>
      <w:r w:rsidR="00E22F68">
        <w:rPr>
          <w:rFonts w:ascii="Times New Roman" w:hAnsi="Times New Roman" w:cs="Times New Roman"/>
          <w:sz w:val="24"/>
          <w:szCs w:val="24"/>
          <w:lang w:val="nl-NL"/>
        </w:rPr>
        <w:t>n</w:t>
      </w:r>
      <w:r>
        <w:rPr>
          <w:rFonts w:ascii="Times New Roman" w:hAnsi="Times New Roman" w:cs="Times New Roman"/>
          <w:sz w:val="24"/>
          <w:szCs w:val="24"/>
          <w:lang w:val="nl-NL"/>
        </w:rPr>
        <w:t xml:space="preserve"> een symbool dat ook was gebruikt doo</w:t>
      </w:r>
      <w:r w:rsidR="00E22F68">
        <w:rPr>
          <w:rFonts w:ascii="Times New Roman" w:hAnsi="Times New Roman" w:cs="Times New Roman"/>
          <w:sz w:val="24"/>
          <w:szCs w:val="24"/>
          <w:lang w:val="nl-NL"/>
        </w:rPr>
        <w:t>r</w:t>
      </w:r>
      <w:r>
        <w:rPr>
          <w:rFonts w:ascii="Times New Roman" w:hAnsi="Times New Roman" w:cs="Times New Roman"/>
          <w:sz w:val="24"/>
          <w:szCs w:val="24"/>
          <w:lang w:val="nl-NL"/>
        </w:rPr>
        <w:t xml:space="preserve"> een misdadig regime</w:t>
      </w:r>
      <w:r w:rsidR="00E22F68">
        <w:rPr>
          <w:rFonts w:ascii="Times New Roman" w:hAnsi="Times New Roman" w:cs="Times New Roman"/>
          <w:sz w:val="24"/>
          <w:szCs w:val="24"/>
          <w:lang w:val="nl-NL"/>
        </w:rPr>
        <w:t xml:space="preserve"> bij slachtoffers gevoelens van ongemak of erger kon oproepen. Tegelijkertijd oordeelde het dat zulke gevoelens op zich niet voldoende waren om de vrijheid van meningsuiting in te perken, vooral ook omdat in dit geval de Hongaarse staat morele, juridische en materiële tegemoetkomingen e</w:t>
      </w:r>
      <w:r w:rsidR="003020B1">
        <w:rPr>
          <w:rFonts w:ascii="Times New Roman" w:hAnsi="Times New Roman" w:cs="Times New Roman"/>
          <w:sz w:val="24"/>
          <w:szCs w:val="24"/>
          <w:lang w:val="nl-NL"/>
        </w:rPr>
        <w:t>n</w:t>
      </w:r>
      <w:r w:rsidR="00E22F68">
        <w:rPr>
          <w:rFonts w:ascii="Times New Roman" w:hAnsi="Times New Roman" w:cs="Times New Roman"/>
          <w:sz w:val="24"/>
          <w:szCs w:val="24"/>
          <w:lang w:val="nl-NL"/>
        </w:rPr>
        <w:t xml:space="preserve"> bescherming had geboden aan die slachtoffers. Er is geen recht om symbolen niet te hoeven zien kennelijk. Anders zou de vrijheid van meningsuiting afhankelijk worden van de</w:t>
      </w:r>
      <w:r w:rsidR="001D40D9">
        <w:rPr>
          <w:rFonts w:ascii="Times New Roman" w:hAnsi="Times New Roman" w:cs="Times New Roman"/>
          <w:sz w:val="24"/>
          <w:szCs w:val="24"/>
          <w:lang w:val="nl-NL"/>
        </w:rPr>
        <w:t xml:space="preserve"> ‘</w:t>
      </w:r>
      <w:proofErr w:type="spellStart"/>
      <w:r w:rsidR="00E22F68">
        <w:rPr>
          <w:rFonts w:ascii="Times New Roman" w:hAnsi="Times New Roman" w:cs="Times New Roman"/>
          <w:sz w:val="24"/>
          <w:szCs w:val="24"/>
          <w:lang w:val="nl-NL"/>
        </w:rPr>
        <w:t>dictates</w:t>
      </w:r>
      <w:proofErr w:type="spellEnd"/>
      <w:r w:rsidR="00E22F68">
        <w:rPr>
          <w:rFonts w:ascii="Times New Roman" w:hAnsi="Times New Roman" w:cs="Times New Roman"/>
          <w:sz w:val="24"/>
          <w:szCs w:val="24"/>
          <w:lang w:val="nl-NL"/>
        </w:rPr>
        <w:t xml:space="preserve"> of public feeling</w:t>
      </w:r>
      <w:r w:rsidR="001D40D9">
        <w:rPr>
          <w:rFonts w:ascii="Times New Roman" w:hAnsi="Times New Roman" w:cs="Times New Roman"/>
          <w:sz w:val="24"/>
          <w:szCs w:val="24"/>
          <w:lang w:val="nl-NL"/>
        </w:rPr>
        <w:t>’</w:t>
      </w:r>
      <w:r w:rsidR="00E22F68">
        <w:rPr>
          <w:rFonts w:ascii="Times New Roman" w:hAnsi="Times New Roman" w:cs="Times New Roman"/>
          <w:sz w:val="24"/>
          <w:szCs w:val="24"/>
          <w:lang w:val="nl-NL"/>
        </w:rPr>
        <w:t xml:space="preserve"> en</w:t>
      </w:r>
      <w:r w:rsidR="001D40D9">
        <w:rPr>
          <w:rFonts w:ascii="Times New Roman" w:hAnsi="Times New Roman" w:cs="Times New Roman"/>
          <w:sz w:val="24"/>
          <w:szCs w:val="24"/>
          <w:lang w:val="nl-NL"/>
        </w:rPr>
        <w:t xml:space="preserve"> ‘</w:t>
      </w:r>
      <w:r w:rsidR="00E22F68">
        <w:rPr>
          <w:rFonts w:ascii="Times New Roman" w:hAnsi="Times New Roman" w:cs="Times New Roman"/>
          <w:sz w:val="24"/>
          <w:szCs w:val="24"/>
          <w:lang w:val="nl-NL"/>
        </w:rPr>
        <w:t xml:space="preserve">the </w:t>
      </w:r>
      <w:proofErr w:type="spellStart"/>
      <w:r w:rsidR="00E22F68">
        <w:rPr>
          <w:rFonts w:ascii="Times New Roman" w:hAnsi="Times New Roman" w:cs="Times New Roman"/>
          <w:sz w:val="24"/>
          <w:szCs w:val="24"/>
          <w:lang w:val="nl-NL"/>
        </w:rPr>
        <w:t>heckler</w:t>
      </w:r>
      <w:r w:rsidR="001D40D9">
        <w:rPr>
          <w:rFonts w:ascii="Times New Roman" w:hAnsi="Times New Roman" w:cs="Times New Roman"/>
          <w:sz w:val="24"/>
          <w:szCs w:val="24"/>
          <w:lang w:val="nl-NL"/>
        </w:rPr>
        <w:t>’</w:t>
      </w:r>
      <w:r w:rsidR="00E22F68">
        <w:rPr>
          <w:rFonts w:ascii="Times New Roman" w:hAnsi="Times New Roman" w:cs="Times New Roman"/>
          <w:sz w:val="24"/>
          <w:szCs w:val="24"/>
          <w:lang w:val="nl-NL"/>
        </w:rPr>
        <w:t>s</w:t>
      </w:r>
      <w:proofErr w:type="spellEnd"/>
      <w:r w:rsidR="00E22F68">
        <w:rPr>
          <w:rFonts w:ascii="Times New Roman" w:hAnsi="Times New Roman" w:cs="Times New Roman"/>
          <w:sz w:val="24"/>
          <w:szCs w:val="24"/>
          <w:lang w:val="nl-NL"/>
        </w:rPr>
        <w:t xml:space="preserve"> veto</w:t>
      </w:r>
      <w:r w:rsidR="001D40D9">
        <w:rPr>
          <w:rFonts w:ascii="Times New Roman" w:hAnsi="Times New Roman" w:cs="Times New Roman"/>
          <w:sz w:val="24"/>
          <w:szCs w:val="24"/>
          <w:lang w:val="nl-NL"/>
        </w:rPr>
        <w:t>’</w:t>
      </w:r>
      <w:r w:rsidR="00E22F68">
        <w:rPr>
          <w:rFonts w:ascii="Times New Roman" w:hAnsi="Times New Roman" w:cs="Times New Roman"/>
          <w:sz w:val="24"/>
          <w:szCs w:val="24"/>
          <w:lang w:val="nl-NL"/>
        </w:rPr>
        <w:t xml:space="preserve">, aldus het Hof (para. 57). Men kan zich afvragen of het Hof anders zou oordelen als veteranen in SS-uniformen door een Joodse buurt zouden wandelen, maar dat was </w:t>
      </w:r>
      <w:r w:rsidR="000749C8">
        <w:rPr>
          <w:rFonts w:ascii="Times New Roman" w:hAnsi="Times New Roman" w:cs="Times New Roman"/>
          <w:sz w:val="24"/>
          <w:szCs w:val="24"/>
          <w:lang w:val="nl-NL"/>
        </w:rPr>
        <w:t>in deze zaak</w:t>
      </w:r>
      <w:r w:rsidR="00E22F68">
        <w:rPr>
          <w:rFonts w:ascii="Times New Roman" w:hAnsi="Times New Roman" w:cs="Times New Roman"/>
          <w:sz w:val="24"/>
          <w:szCs w:val="24"/>
          <w:lang w:val="nl-NL"/>
        </w:rPr>
        <w:t xml:space="preserve"> niet aan de orde.</w:t>
      </w:r>
      <w:r w:rsidR="000749C8">
        <w:rPr>
          <w:rFonts w:ascii="Times New Roman" w:hAnsi="Times New Roman" w:cs="Times New Roman"/>
          <w:sz w:val="24"/>
          <w:szCs w:val="24"/>
          <w:lang w:val="nl-NL"/>
        </w:rPr>
        <w:t xml:space="preserve"> </w:t>
      </w:r>
    </w:p>
    <w:p w:rsidR="006278D5" w:rsidRPr="006278D5" w:rsidRDefault="006278D5" w:rsidP="00BD122D">
      <w:pPr>
        <w:ind w:firstLine="708"/>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Opvallend genoeg had Hongarije de lijn van het gevaar van totalitarisme al in een preliminair verweer doorgetrokken. De staat betoogde dat de klacht niet-ontvankelijk was wegens misbruik van recht onder artikel 17 EVRM. Aangezien de rode ster totalitarisme symboliseerde dat in de aard der zaak inging tegen de onderliggende waarden van het EVRM, kon </w:t>
      </w:r>
      <w:proofErr w:type="spellStart"/>
      <w:r>
        <w:rPr>
          <w:rFonts w:ascii="Times New Roman" w:hAnsi="Times New Roman" w:cs="Times New Roman"/>
          <w:sz w:val="24"/>
          <w:szCs w:val="24"/>
          <w:lang w:val="nl-NL"/>
        </w:rPr>
        <w:t>Vajnai</w:t>
      </w:r>
      <w:proofErr w:type="spellEnd"/>
      <w:r>
        <w:rPr>
          <w:rFonts w:ascii="Times New Roman" w:hAnsi="Times New Roman" w:cs="Times New Roman"/>
          <w:sz w:val="24"/>
          <w:szCs w:val="24"/>
          <w:lang w:val="nl-NL"/>
        </w:rPr>
        <w:t xml:space="preserve"> zich volgens Hongarije niet op de Europese Conventie beroepen. Het Hof maakte korte metten met deze poging door te concluderen dat niet was gesteld – laat staan bewezen – dat </w:t>
      </w:r>
      <w:proofErr w:type="spellStart"/>
      <w:r>
        <w:rPr>
          <w:rFonts w:ascii="Times New Roman" w:hAnsi="Times New Roman" w:cs="Times New Roman"/>
          <w:sz w:val="24"/>
          <w:szCs w:val="24"/>
          <w:lang w:val="nl-NL"/>
        </w:rPr>
        <w:t>Vajnai</w:t>
      </w:r>
      <w:proofErr w:type="spellEnd"/>
      <w:r>
        <w:rPr>
          <w:rFonts w:ascii="Times New Roman" w:hAnsi="Times New Roman" w:cs="Times New Roman"/>
          <w:sz w:val="24"/>
          <w:szCs w:val="24"/>
          <w:lang w:val="nl-NL"/>
        </w:rPr>
        <w:t xml:space="preserve"> minachting had getoond voor slachtoffers van totalitaire regimes of lid was van een groep met totalitaire ambities. Van misbruik van recht was dus geen sprake. Van misbruik van wetgeving door de staat </w:t>
      </w:r>
      <w:r>
        <w:rPr>
          <w:rFonts w:ascii="Times New Roman" w:hAnsi="Times New Roman" w:cs="Times New Roman"/>
          <w:i/>
          <w:sz w:val="24"/>
          <w:szCs w:val="24"/>
          <w:lang w:val="nl-NL"/>
        </w:rPr>
        <w:t>de facto</w:t>
      </w:r>
      <w:r>
        <w:rPr>
          <w:rFonts w:ascii="Times New Roman" w:hAnsi="Times New Roman" w:cs="Times New Roman"/>
          <w:sz w:val="24"/>
          <w:szCs w:val="24"/>
          <w:lang w:val="nl-NL"/>
        </w:rPr>
        <w:t xml:space="preserve"> wel, kunnen we na </w:t>
      </w:r>
      <w:proofErr w:type="spellStart"/>
      <w:r>
        <w:rPr>
          <w:rFonts w:ascii="Times New Roman" w:hAnsi="Times New Roman" w:cs="Times New Roman"/>
          <w:i/>
          <w:sz w:val="24"/>
          <w:szCs w:val="24"/>
          <w:lang w:val="nl-NL"/>
        </w:rPr>
        <w:t>Vajnai</w:t>
      </w:r>
      <w:proofErr w:type="spellEnd"/>
      <w:r>
        <w:rPr>
          <w:rFonts w:ascii="Times New Roman" w:hAnsi="Times New Roman" w:cs="Times New Roman"/>
          <w:sz w:val="24"/>
          <w:szCs w:val="24"/>
          <w:lang w:val="nl-NL"/>
        </w:rPr>
        <w:t xml:space="preserve"> concluderen, nu het Hof het verbod in de strafwet in feite veel te breed achtte. Niet elke ster schijnt met gelijk effect, om het anders te zeggen.</w:t>
      </w:r>
    </w:p>
    <w:p w:rsidR="004E1E72" w:rsidRPr="00504017" w:rsidRDefault="00235E83" w:rsidP="00553A6E">
      <w:pPr>
        <w:ind w:firstLine="708"/>
        <w:jc w:val="both"/>
        <w:rPr>
          <w:rFonts w:ascii="Times New Roman" w:hAnsi="Times New Roman" w:cs="Times New Roman"/>
          <w:sz w:val="24"/>
          <w:szCs w:val="24"/>
          <w:lang w:val="nl-NL"/>
        </w:rPr>
      </w:pPr>
      <w:r w:rsidRPr="00504017">
        <w:rPr>
          <w:rFonts w:ascii="Times New Roman" w:hAnsi="Times New Roman" w:cs="Times New Roman"/>
          <w:sz w:val="24"/>
          <w:szCs w:val="24"/>
          <w:lang w:val="nl-NL"/>
        </w:rPr>
        <w:t xml:space="preserve">Overigens, net zoals de veroordeling van </w:t>
      </w:r>
      <w:proofErr w:type="spellStart"/>
      <w:r w:rsidRPr="00504017">
        <w:rPr>
          <w:rFonts w:ascii="Times New Roman" w:hAnsi="Times New Roman" w:cs="Times New Roman"/>
          <w:sz w:val="24"/>
          <w:szCs w:val="24"/>
          <w:lang w:val="nl-NL"/>
        </w:rPr>
        <w:t>Vajnai</w:t>
      </w:r>
      <w:proofErr w:type="spellEnd"/>
      <w:r w:rsidRPr="00504017">
        <w:rPr>
          <w:rFonts w:ascii="Times New Roman" w:hAnsi="Times New Roman" w:cs="Times New Roman"/>
          <w:sz w:val="24"/>
          <w:szCs w:val="24"/>
          <w:lang w:val="nl-NL"/>
        </w:rPr>
        <w:t xml:space="preserve"> op nationaal niveau van hoge symbolische waarde was, zo was ook de genoegdoening die hij ontving in Straatsburg een </w:t>
      </w:r>
      <w:r w:rsidRPr="00504017">
        <w:rPr>
          <w:rFonts w:ascii="Times New Roman" w:hAnsi="Times New Roman" w:cs="Times New Roman"/>
          <w:sz w:val="24"/>
          <w:szCs w:val="24"/>
          <w:lang w:val="nl-NL"/>
        </w:rPr>
        <w:lastRenderedPageBreak/>
        <w:t>symbool. Het Hof achtte de constatering van een schending voldoende en wees geen schadevergoeding toe. Zo eindigde een zaak over een symbool ook symbolisch.</w:t>
      </w:r>
    </w:p>
    <w:p w:rsidR="00534381" w:rsidRPr="00504017" w:rsidRDefault="00534381" w:rsidP="00534381">
      <w:pPr>
        <w:pStyle w:val="ListParagraph"/>
        <w:numPr>
          <w:ilvl w:val="0"/>
          <w:numId w:val="4"/>
        </w:numPr>
        <w:jc w:val="both"/>
        <w:rPr>
          <w:rFonts w:ascii="Times New Roman" w:hAnsi="Times New Roman" w:cs="Times New Roman"/>
          <w:b/>
          <w:sz w:val="24"/>
          <w:szCs w:val="24"/>
          <w:lang w:val="nl-NL"/>
        </w:rPr>
      </w:pPr>
      <w:r w:rsidRPr="00504017">
        <w:rPr>
          <w:rFonts w:ascii="Times New Roman" w:hAnsi="Times New Roman" w:cs="Times New Roman"/>
          <w:b/>
          <w:sz w:val="24"/>
          <w:szCs w:val="24"/>
          <w:lang w:val="nl-NL"/>
        </w:rPr>
        <w:t>Tot besluit</w:t>
      </w:r>
    </w:p>
    <w:p w:rsidR="00534381" w:rsidRPr="00504017" w:rsidRDefault="00534381" w:rsidP="006239D4">
      <w:pPr>
        <w:jc w:val="both"/>
        <w:rPr>
          <w:rFonts w:ascii="Times New Roman" w:hAnsi="Times New Roman" w:cs="Times New Roman"/>
          <w:sz w:val="24"/>
          <w:szCs w:val="24"/>
          <w:lang w:val="nl-NL"/>
        </w:rPr>
      </w:pPr>
      <w:r w:rsidRPr="00504017">
        <w:rPr>
          <w:rFonts w:ascii="Times New Roman" w:hAnsi="Times New Roman" w:cs="Times New Roman"/>
          <w:sz w:val="24"/>
          <w:szCs w:val="24"/>
          <w:lang w:val="nl-NL"/>
        </w:rPr>
        <w:t xml:space="preserve">Wat zijn nu de effecten van deze </w:t>
      </w:r>
      <w:proofErr w:type="spellStart"/>
      <w:r w:rsidRPr="00504017">
        <w:rPr>
          <w:rFonts w:ascii="Times New Roman" w:hAnsi="Times New Roman" w:cs="Times New Roman"/>
          <w:sz w:val="24"/>
          <w:szCs w:val="24"/>
          <w:lang w:val="nl-NL"/>
        </w:rPr>
        <w:t>Straatsburgse</w:t>
      </w:r>
      <w:proofErr w:type="spellEnd"/>
      <w:r w:rsidRPr="00504017">
        <w:rPr>
          <w:rFonts w:ascii="Times New Roman" w:hAnsi="Times New Roman" w:cs="Times New Roman"/>
          <w:sz w:val="24"/>
          <w:szCs w:val="24"/>
          <w:lang w:val="nl-NL"/>
        </w:rPr>
        <w:t xml:space="preserve"> veroordeling van de Hongaarse wet op totalitaire symbolen? </w:t>
      </w:r>
      <w:r w:rsidR="00504017" w:rsidRPr="00504017">
        <w:rPr>
          <w:rFonts w:ascii="Times New Roman" w:hAnsi="Times New Roman" w:cs="Times New Roman"/>
          <w:sz w:val="24"/>
          <w:szCs w:val="24"/>
          <w:lang w:val="nl-NL"/>
        </w:rPr>
        <w:t>H</w:t>
      </w:r>
      <w:r w:rsidRPr="00504017">
        <w:rPr>
          <w:rFonts w:ascii="Times New Roman" w:hAnsi="Times New Roman" w:cs="Times New Roman"/>
          <w:sz w:val="24"/>
          <w:szCs w:val="24"/>
          <w:lang w:val="nl-NL"/>
        </w:rPr>
        <w:t xml:space="preserve">et effect </w:t>
      </w:r>
      <w:r w:rsidR="00504017" w:rsidRPr="00504017">
        <w:rPr>
          <w:rFonts w:ascii="Times New Roman" w:hAnsi="Times New Roman" w:cs="Times New Roman"/>
          <w:sz w:val="24"/>
          <w:szCs w:val="24"/>
          <w:lang w:val="nl-NL"/>
        </w:rPr>
        <w:t xml:space="preserve">lijkt </w:t>
      </w:r>
      <w:r w:rsidRPr="00504017">
        <w:rPr>
          <w:rFonts w:ascii="Times New Roman" w:hAnsi="Times New Roman" w:cs="Times New Roman"/>
          <w:sz w:val="24"/>
          <w:szCs w:val="24"/>
          <w:lang w:val="nl-NL"/>
        </w:rPr>
        <w:t xml:space="preserve">vrij beperkt: </w:t>
      </w:r>
      <w:proofErr w:type="spellStart"/>
      <w:r w:rsidRPr="00504017">
        <w:rPr>
          <w:rFonts w:ascii="Times New Roman" w:hAnsi="Times New Roman" w:cs="Times New Roman"/>
          <w:sz w:val="24"/>
          <w:szCs w:val="24"/>
          <w:lang w:val="nl-NL"/>
        </w:rPr>
        <w:t>Vajnai</w:t>
      </w:r>
      <w:proofErr w:type="spellEnd"/>
      <w:r w:rsidRPr="00504017">
        <w:rPr>
          <w:rFonts w:ascii="Times New Roman" w:hAnsi="Times New Roman" w:cs="Times New Roman"/>
          <w:sz w:val="24"/>
          <w:szCs w:val="24"/>
          <w:lang w:val="nl-NL"/>
        </w:rPr>
        <w:t xml:space="preserve"> werd enkele maanden na de EHRM-uitspraak alweer gearresteerd voor het dragen van</w:t>
      </w:r>
      <w:r w:rsidR="00895821" w:rsidRPr="00504017">
        <w:rPr>
          <w:rFonts w:ascii="Times New Roman" w:hAnsi="Times New Roman" w:cs="Times New Roman"/>
          <w:sz w:val="24"/>
          <w:szCs w:val="24"/>
          <w:lang w:val="nl-NL"/>
        </w:rPr>
        <w:t xml:space="preserve"> de rode ster </w:t>
      </w:r>
      <w:r w:rsidRPr="00504017">
        <w:rPr>
          <w:rFonts w:ascii="Times New Roman" w:hAnsi="Times New Roman" w:cs="Times New Roman"/>
          <w:sz w:val="24"/>
          <w:szCs w:val="24"/>
          <w:lang w:val="nl-NL"/>
        </w:rPr>
        <w:t>e</w:t>
      </w:r>
      <w:r w:rsidR="00895821" w:rsidRPr="00504017">
        <w:rPr>
          <w:rFonts w:ascii="Times New Roman" w:hAnsi="Times New Roman" w:cs="Times New Roman"/>
          <w:sz w:val="24"/>
          <w:szCs w:val="24"/>
          <w:lang w:val="nl-NL"/>
        </w:rPr>
        <w:t>n</w:t>
      </w:r>
      <w:r w:rsidRPr="00504017">
        <w:rPr>
          <w:rFonts w:ascii="Times New Roman" w:hAnsi="Times New Roman" w:cs="Times New Roman"/>
          <w:sz w:val="24"/>
          <w:szCs w:val="24"/>
          <w:lang w:val="nl-NL"/>
        </w:rPr>
        <w:t xml:space="preserve"> in 2009 gebeurde dat opnieuw. </w:t>
      </w:r>
      <w:r w:rsidR="00895821" w:rsidRPr="00504017">
        <w:rPr>
          <w:rFonts w:ascii="Times New Roman" w:hAnsi="Times New Roman" w:cs="Times New Roman"/>
          <w:sz w:val="24"/>
          <w:szCs w:val="24"/>
          <w:lang w:val="nl-NL"/>
        </w:rPr>
        <w:t xml:space="preserve">Ook het nieuw in te voeren wetboek van strafrecht bevat nog steeds het verbod op totalitaire symbolen. En ook een andere Hongaarse demonstrant die wegens het dragen van een rode ster werd vervolgd, </w:t>
      </w:r>
      <w:proofErr w:type="spellStart"/>
      <w:r w:rsidR="00895821" w:rsidRPr="00504017">
        <w:rPr>
          <w:rFonts w:ascii="Times New Roman" w:hAnsi="Times New Roman" w:cs="Times New Roman"/>
          <w:sz w:val="24"/>
          <w:szCs w:val="24"/>
          <w:lang w:val="nl-NL"/>
        </w:rPr>
        <w:t>János</w:t>
      </w:r>
      <w:proofErr w:type="spellEnd"/>
      <w:r w:rsidR="00895821" w:rsidRPr="00504017">
        <w:rPr>
          <w:rFonts w:ascii="Times New Roman" w:hAnsi="Times New Roman" w:cs="Times New Roman"/>
          <w:sz w:val="24"/>
          <w:szCs w:val="24"/>
          <w:lang w:val="nl-NL"/>
        </w:rPr>
        <w:t xml:space="preserve"> </w:t>
      </w:r>
      <w:proofErr w:type="spellStart"/>
      <w:r w:rsidR="00895821" w:rsidRPr="00504017">
        <w:rPr>
          <w:rFonts w:ascii="Times New Roman" w:hAnsi="Times New Roman" w:cs="Times New Roman"/>
          <w:sz w:val="24"/>
          <w:szCs w:val="24"/>
          <w:lang w:val="nl-NL"/>
        </w:rPr>
        <w:t>Fratanoló</w:t>
      </w:r>
      <w:proofErr w:type="spellEnd"/>
      <w:r w:rsidR="00895821" w:rsidRPr="00504017">
        <w:rPr>
          <w:rFonts w:ascii="Times New Roman" w:hAnsi="Times New Roman" w:cs="Times New Roman"/>
          <w:sz w:val="24"/>
          <w:szCs w:val="24"/>
          <w:lang w:val="nl-NL"/>
        </w:rPr>
        <w:t xml:space="preserve">, won in 2011 op dezelfde gronden als </w:t>
      </w:r>
      <w:proofErr w:type="spellStart"/>
      <w:r w:rsidR="00895821" w:rsidRPr="00504017">
        <w:rPr>
          <w:rFonts w:ascii="Times New Roman" w:hAnsi="Times New Roman" w:cs="Times New Roman"/>
          <w:sz w:val="24"/>
          <w:szCs w:val="24"/>
          <w:lang w:val="nl-NL"/>
        </w:rPr>
        <w:t>Vajnai</w:t>
      </w:r>
      <w:proofErr w:type="spellEnd"/>
      <w:r w:rsidR="00895821" w:rsidRPr="00504017">
        <w:rPr>
          <w:rFonts w:ascii="Times New Roman" w:hAnsi="Times New Roman" w:cs="Times New Roman"/>
          <w:sz w:val="24"/>
          <w:szCs w:val="24"/>
          <w:lang w:val="nl-NL"/>
        </w:rPr>
        <w:t xml:space="preserve"> zijn zaak in Straatburg (appl.nr</w:t>
      </w:r>
      <w:r w:rsidR="00504017" w:rsidRPr="00504017">
        <w:rPr>
          <w:rFonts w:ascii="Times New Roman" w:hAnsi="Times New Roman" w:cs="Times New Roman"/>
          <w:sz w:val="24"/>
          <w:szCs w:val="24"/>
          <w:lang w:val="nl-NL"/>
        </w:rPr>
        <w:t xml:space="preserve"> 29459/10).</w:t>
      </w:r>
      <w:r w:rsidR="00895821" w:rsidRPr="00504017">
        <w:rPr>
          <w:rFonts w:ascii="Times New Roman" w:hAnsi="Times New Roman" w:cs="Times New Roman"/>
          <w:sz w:val="24"/>
          <w:szCs w:val="24"/>
          <w:lang w:val="nl-NL"/>
        </w:rPr>
        <w:t xml:space="preserve"> </w:t>
      </w:r>
      <w:r w:rsidR="00504017" w:rsidRPr="00504017">
        <w:rPr>
          <w:rFonts w:ascii="Times New Roman" w:hAnsi="Times New Roman" w:cs="Times New Roman"/>
          <w:sz w:val="24"/>
          <w:szCs w:val="24"/>
          <w:lang w:val="nl-NL"/>
        </w:rPr>
        <w:t xml:space="preserve">Om toch iets meer druk te zetten, droeg het Hof in die zaak Hongarije wel op het slachtoffer een vergoeding voor geleden immateriële schade van 4000 euro te betalen. Maar </w:t>
      </w:r>
      <w:r w:rsidR="00553A6E">
        <w:rPr>
          <w:rFonts w:ascii="Times New Roman" w:hAnsi="Times New Roman" w:cs="Times New Roman"/>
          <w:sz w:val="24"/>
          <w:szCs w:val="24"/>
          <w:lang w:val="nl-NL"/>
        </w:rPr>
        <w:t>ook die lichte financiële druk</w:t>
      </w:r>
      <w:r w:rsidR="00504017" w:rsidRPr="00504017">
        <w:rPr>
          <w:rFonts w:ascii="Times New Roman" w:hAnsi="Times New Roman" w:cs="Times New Roman"/>
          <w:sz w:val="24"/>
          <w:szCs w:val="24"/>
          <w:lang w:val="nl-NL"/>
        </w:rPr>
        <w:t xml:space="preserve"> leidde niet tot veranderingen in het </w:t>
      </w:r>
      <w:r w:rsidR="00553A6E">
        <w:rPr>
          <w:rFonts w:ascii="Times New Roman" w:hAnsi="Times New Roman" w:cs="Times New Roman"/>
          <w:sz w:val="24"/>
          <w:szCs w:val="24"/>
          <w:lang w:val="nl-NL"/>
        </w:rPr>
        <w:t xml:space="preserve">Hongaarse </w:t>
      </w:r>
      <w:r w:rsidR="00504017" w:rsidRPr="00504017">
        <w:rPr>
          <w:rFonts w:ascii="Times New Roman" w:hAnsi="Times New Roman" w:cs="Times New Roman"/>
          <w:sz w:val="24"/>
          <w:szCs w:val="24"/>
          <w:lang w:val="nl-NL"/>
        </w:rPr>
        <w:t>juridische systeem.</w:t>
      </w:r>
    </w:p>
    <w:p w:rsidR="004E1E72" w:rsidRPr="00504017" w:rsidRDefault="00534381" w:rsidP="00504017">
      <w:pPr>
        <w:ind w:firstLine="708"/>
        <w:jc w:val="both"/>
        <w:rPr>
          <w:rFonts w:ascii="Times New Roman" w:hAnsi="Times New Roman" w:cs="Times New Roman"/>
          <w:sz w:val="24"/>
          <w:szCs w:val="24"/>
          <w:lang w:val="nl-NL"/>
        </w:rPr>
      </w:pPr>
      <w:r w:rsidRPr="00504017">
        <w:rPr>
          <w:rFonts w:ascii="Times New Roman" w:hAnsi="Times New Roman" w:cs="Times New Roman"/>
          <w:sz w:val="24"/>
          <w:szCs w:val="24"/>
          <w:lang w:val="nl-NL"/>
        </w:rPr>
        <w:t xml:space="preserve">Is dit nu de manier waarop het </w:t>
      </w:r>
      <w:proofErr w:type="spellStart"/>
      <w:r w:rsidRPr="00504017">
        <w:rPr>
          <w:rFonts w:ascii="Times New Roman" w:hAnsi="Times New Roman" w:cs="Times New Roman"/>
          <w:sz w:val="24"/>
          <w:szCs w:val="24"/>
          <w:lang w:val="nl-NL"/>
        </w:rPr>
        <w:t>mensenrechtenhof</w:t>
      </w:r>
      <w:proofErr w:type="spellEnd"/>
      <w:r w:rsidRPr="00504017">
        <w:rPr>
          <w:rFonts w:ascii="Times New Roman" w:hAnsi="Times New Roman" w:cs="Times New Roman"/>
          <w:sz w:val="24"/>
          <w:szCs w:val="24"/>
          <w:lang w:val="nl-NL"/>
        </w:rPr>
        <w:t xml:space="preserve"> Hongarije en andere Europese landen beschaaft en bij de les houdt, zoals Rick zelf enkele jaren geleden in de krant betoogde?</w:t>
      </w:r>
      <w:r w:rsidRPr="00504017">
        <w:rPr>
          <w:rStyle w:val="FootnoteReference"/>
          <w:rFonts w:ascii="Times New Roman" w:hAnsi="Times New Roman" w:cs="Times New Roman"/>
          <w:sz w:val="24"/>
          <w:szCs w:val="24"/>
          <w:lang w:val="nl-NL"/>
        </w:rPr>
        <w:footnoteReference w:id="5"/>
      </w:r>
      <w:r w:rsidRPr="00504017">
        <w:rPr>
          <w:rFonts w:ascii="Times New Roman" w:hAnsi="Times New Roman" w:cs="Times New Roman"/>
          <w:sz w:val="24"/>
          <w:szCs w:val="24"/>
          <w:lang w:val="nl-NL"/>
        </w:rPr>
        <w:t xml:space="preserve"> Misschien niet in de meest direct</w:t>
      </w:r>
      <w:r w:rsidR="001D40D9">
        <w:rPr>
          <w:rFonts w:ascii="Times New Roman" w:hAnsi="Times New Roman" w:cs="Times New Roman"/>
          <w:sz w:val="24"/>
          <w:szCs w:val="24"/>
          <w:lang w:val="nl-NL"/>
        </w:rPr>
        <w:t>e</w:t>
      </w:r>
      <w:r w:rsidRPr="00504017">
        <w:rPr>
          <w:rFonts w:ascii="Times New Roman" w:hAnsi="Times New Roman" w:cs="Times New Roman"/>
          <w:sz w:val="24"/>
          <w:szCs w:val="24"/>
          <w:lang w:val="nl-NL"/>
        </w:rPr>
        <w:t xml:space="preserve"> zin, maar op langere termijn zeker wel, omdat de </w:t>
      </w:r>
      <w:proofErr w:type="spellStart"/>
      <w:r w:rsidRPr="00504017">
        <w:rPr>
          <w:rFonts w:ascii="Times New Roman" w:hAnsi="Times New Roman" w:cs="Times New Roman"/>
          <w:sz w:val="24"/>
          <w:szCs w:val="24"/>
          <w:lang w:val="nl-NL"/>
        </w:rPr>
        <w:t>Straatsburgse</w:t>
      </w:r>
      <w:proofErr w:type="spellEnd"/>
      <w:r w:rsidRPr="00504017">
        <w:rPr>
          <w:rFonts w:ascii="Times New Roman" w:hAnsi="Times New Roman" w:cs="Times New Roman"/>
          <w:sz w:val="24"/>
          <w:szCs w:val="24"/>
          <w:lang w:val="nl-NL"/>
        </w:rPr>
        <w:t xml:space="preserve"> uitspraken over de gewenste vorm van de rechtsstaat ankerpunten kunnen zijn. De normatieve ondergrens wordt juri</w:t>
      </w:r>
      <w:r w:rsidR="00895821" w:rsidRPr="00504017">
        <w:rPr>
          <w:rFonts w:ascii="Times New Roman" w:hAnsi="Times New Roman" w:cs="Times New Roman"/>
          <w:sz w:val="24"/>
          <w:szCs w:val="24"/>
          <w:lang w:val="nl-NL"/>
        </w:rPr>
        <w:t>d</w:t>
      </w:r>
      <w:r w:rsidRPr="00504017">
        <w:rPr>
          <w:rFonts w:ascii="Times New Roman" w:hAnsi="Times New Roman" w:cs="Times New Roman"/>
          <w:sz w:val="24"/>
          <w:szCs w:val="24"/>
          <w:lang w:val="nl-NL"/>
        </w:rPr>
        <w:t>isch en politiek-cultureel aangegeven.</w:t>
      </w:r>
      <w:r w:rsidR="00895821" w:rsidRPr="00504017">
        <w:rPr>
          <w:rFonts w:ascii="Times New Roman" w:hAnsi="Times New Roman" w:cs="Times New Roman"/>
          <w:sz w:val="24"/>
          <w:szCs w:val="24"/>
          <w:lang w:val="nl-NL"/>
        </w:rPr>
        <w:t xml:space="preserve"> Ook kan een staat zoals in </w:t>
      </w:r>
      <w:proofErr w:type="spellStart"/>
      <w:r w:rsidR="00895821" w:rsidRPr="00504017">
        <w:rPr>
          <w:rFonts w:ascii="Times New Roman" w:hAnsi="Times New Roman" w:cs="Times New Roman"/>
          <w:i/>
          <w:sz w:val="24"/>
          <w:szCs w:val="24"/>
          <w:lang w:val="nl-NL"/>
        </w:rPr>
        <w:t>Vajnai</w:t>
      </w:r>
      <w:proofErr w:type="spellEnd"/>
      <w:r w:rsidR="00895821" w:rsidRPr="00504017">
        <w:rPr>
          <w:rFonts w:ascii="Times New Roman" w:hAnsi="Times New Roman" w:cs="Times New Roman"/>
          <w:sz w:val="24"/>
          <w:szCs w:val="24"/>
          <w:lang w:val="nl-NL"/>
        </w:rPr>
        <w:t xml:space="preserve"> duidelijk werd het argument van het verkeren in een transitie niet gemakkelijk aangrijpen om mensenrechten in te perken. Dat argument heeft slechts een zeer beperkte houdbaarheidsdatum. Tegelijkertijd wijzen de ontwikkelingen in Hongarije sinds </w:t>
      </w:r>
      <w:proofErr w:type="spellStart"/>
      <w:r w:rsidR="00895821" w:rsidRPr="00504017">
        <w:rPr>
          <w:rFonts w:ascii="Times New Roman" w:hAnsi="Times New Roman" w:cs="Times New Roman"/>
          <w:sz w:val="24"/>
          <w:szCs w:val="24"/>
          <w:lang w:val="nl-NL"/>
        </w:rPr>
        <w:t>Vajnai</w:t>
      </w:r>
      <w:proofErr w:type="spellEnd"/>
      <w:r w:rsidR="00895821" w:rsidRPr="00504017">
        <w:rPr>
          <w:rFonts w:ascii="Times New Roman" w:hAnsi="Times New Roman" w:cs="Times New Roman"/>
          <w:sz w:val="24"/>
          <w:szCs w:val="24"/>
          <w:lang w:val="nl-NL"/>
        </w:rPr>
        <w:t xml:space="preserve"> op de beperkte invloed die een internationale juridische instantie kan hebben. Velen zullen betogen dat Hongarije inmiddels al vele stappen heeft gezet op het pad weg van de pluriforme democratie en richting meer intolerantie en aantasting van de rechtsstaat. Juist daarom blijven de stemmen van de rechters uit de Elzas zo belangrijk. Als hun pennen stil zouden vallen, zou positieve verandering nog veel langer op zich laten wachten. </w:t>
      </w:r>
      <w:r w:rsidR="004E1E72" w:rsidRPr="00504017">
        <w:rPr>
          <w:rFonts w:ascii="Times New Roman" w:hAnsi="Times New Roman" w:cs="Times New Roman"/>
          <w:sz w:val="24"/>
          <w:szCs w:val="24"/>
          <w:lang w:val="nl-NL"/>
        </w:rPr>
        <w:t>Op naar de volgende 50 jaar – tegen die tijd is Hongarije politiek en juridisch hopelijk zowel uit de transitie als de stagnatie, en nog net zo kwiek als de jubilaris</w:t>
      </w:r>
      <w:r w:rsidR="00504017" w:rsidRPr="00504017">
        <w:rPr>
          <w:rFonts w:ascii="Times New Roman" w:hAnsi="Times New Roman" w:cs="Times New Roman"/>
          <w:sz w:val="24"/>
          <w:szCs w:val="24"/>
          <w:lang w:val="nl-NL"/>
        </w:rPr>
        <w:t>.</w:t>
      </w:r>
      <w:r w:rsidR="00BD122D" w:rsidRPr="00504017">
        <w:rPr>
          <w:rFonts w:ascii="Times New Roman" w:hAnsi="Times New Roman" w:cs="Times New Roman"/>
          <w:sz w:val="24"/>
          <w:szCs w:val="24"/>
          <w:lang w:val="nl-NL"/>
        </w:rPr>
        <w:t xml:space="preserve"> </w:t>
      </w:r>
      <w:r w:rsidR="00504017" w:rsidRPr="00504017">
        <w:rPr>
          <w:rFonts w:ascii="Times New Roman" w:hAnsi="Times New Roman" w:cs="Times New Roman"/>
          <w:sz w:val="24"/>
          <w:szCs w:val="24"/>
          <w:lang w:val="nl-NL"/>
        </w:rPr>
        <w:t>Tijd voor een rode ster op de taart!</w:t>
      </w:r>
    </w:p>
    <w:sectPr w:rsidR="004E1E72" w:rsidRPr="005040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1D" w:rsidRDefault="00A5521D" w:rsidP="00A5521D">
      <w:pPr>
        <w:spacing w:after="0" w:line="240" w:lineRule="auto"/>
      </w:pPr>
      <w:r>
        <w:separator/>
      </w:r>
    </w:p>
  </w:endnote>
  <w:endnote w:type="continuationSeparator" w:id="0">
    <w:p w:rsidR="00A5521D" w:rsidRDefault="00A5521D" w:rsidP="00A5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28174890"/>
      <w:docPartObj>
        <w:docPartGallery w:val="Page Numbers (Bottom of Page)"/>
        <w:docPartUnique/>
      </w:docPartObj>
    </w:sdtPr>
    <w:sdtEndPr/>
    <w:sdtContent>
      <w:p w:rsidR="00504017" w:rsidRPr="00504017" w:rsidRDefault="00504017">
        <w:pPr>
          <w:pStyle w:val="Footer"/>
          <w:jc w:val="center"/>
          <w:rPr>
            <w:rFonts w:ascii="Times New Roman" w:hAnsi="Times New Roman" w:cs="Times New Roman"/>
          </w:rPr>
        </w:pPr>
        <w:r w:rsidRPr="00504017">
          <w:rPr>
            <w:rFonts w:ascii="Times New Roman" w:hAnsi="Times New Roman" w:cs="Times New Roman"/>
          </w:rPr>
          <w:fldChar w:fldCharType="begin"/>
        </w:r>
        <w:r w:rsidRPr="00504017">
          <w:rPr>
            <w:rFonts w:ascii="Times New Roman" w:hAnsi="Times New Roman" w:cs="Times New Roman"/>
          </w:rPr>
          <w:instrText>PAGE   \* MERGEFORMAT</w:instrText>
        </w:r>
        <w:r w:rsidRPr="00504017">
          <w:rPr>
            <w:rFonts w:ascii="Times New Roman" w:hAnsi="Times New Roman" w:cs="Times New Roman"/>
          </w:rPr>
          <w:fldChar w:fldCharType="separate"/>
        </w:r>
        <w:r w:rsidR="00FF00E2" w:rsidRPr="00FF00E2">
          <w:rPr>
            <w:rFonts w:ascii="Times New Roman" w:hAnsi="Times New Roman" w:cs="Times New Roman"/>
            <w:noProof/>
            <w:lang w:val="nl-NL"/>
          </w:rPr>
          <w:t>3</w:t>
        </w:r>
        <w:r w:rsidRPr="00504017">
          <w:rPr>
            <w:rFonts w:ascii="Times New Roman" w:hAnsi="Times New Roman" w:cs="Times New Roman"/>
          </w:rPr>
          <w:fldChar w:fldCharType="end"/>
        </w:r>
      </w:p>
    </w:sdtContent>
  </w:sdt>
  <w:p w:rsidR="00504017" w:rsidRPr="00504017" w:rsidRDefault="0050401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1D" w:rsidRDefault="00A5521D" w:rsidP="00A5521D">
      <w:pPr>
        <w:spacing w:after="0" w:line="240" w:lineRule="auto"/>
      </w:pPr>
      <w:r>
        <w:separator/>
      </w:r>
    </w:p>
  </w:footnote>
  <w:footnote w:type="continuationSeparator" w:id="0">
    <w:p w:rsidR="00A5521D" w:rsidRDefault="00A5521D" w:rsidP="00A5521D">
      <w:pPr>
        <w:spacing w:after="0" w:line="240" w:lineRule="auto"/>
      </w:pPr>
      <w:r>
        <w:continuationSeparator/>
      </w:r>
    </w:p>
  </w:footnote>
  <w:footnote w:id="1">
    <w:p w:rsidR="00A5521D" w:rsidRPr="00534381" w:rsidRDefault="00A5521D" w:rsidP="00534381">
      <w:pPr>
        <w:pStyle w:val="FootnoteText"/>
        <w:jc w:val="both"/>
        <w:rPr>
          <w:rFonts w:ascii="Times New Roman" w:hAnsi="Times New Roman" w:cs="Times New Roman"/>
          <w:lang w:val="nl-NL"/>
        </w:rPr>
      </w:pPr>
      <w:r w:rsidRPr="00534381">
        <w:rPr>
          <w:rStyle w:val="FootnoteReference"/>
          <w:rFonts w:ascii="Times New Roman" w:hAnsi="Times New Roman" w:cs="Times New Roman"/>
        </w:rPr>
        <w:footnoteRef/>
      </w:r>
      <w:r w:rsidRPr="00534381">
        <w:rPr>
          <w:rFonts w:ascii="Times New Roman" w:hAnsi="Times New Roman" w:cs="Times New Roman"/>
          <w:lang w:val="nl-NL"/>
        </w:rPr>
        <w:t xml:space="preserve"> Antoine Buyse is universitair hoofddocent en senior-onderzoeker aan het Studie- en Informatiecentrum Mensenrechten van de Universiteit Utrecht en </w:t>
      </w:r>
      <w:proofErr w:type="spellStart"/>
      <w:r w:rsidRPr="00534381">
        <w:rPr>
          <w:rFonts w:ascii="Times New Roman" w:hAnsi="Times New Roman" w:cs="Times New Roman"/>
          <w:lang w:val="nl-NL"/>
        </w:rPr>
        <w:t>promotus</w:t>
      </w:r>
      <w:proofErr w:type="spellEnd"/>
      <w:r w:rsidRPr="00534381">
        <w:rPr>
          <w:rFonts w:ascii="Times New Roman" w:hAnsi="Times New Roman" w:cs="Times New Roman"/>
          <w:lang w:val="nl-NL"/>
        </w:rPr>
        <w:t xml:space="preserve"> van Rick.</w:t>
      </w:r>
    </w:p>
  </w:footnote>
  <w:footnote w:id="2">
    <w:p w:rsidR="001E1A6B" w:rsidRPr="00534381" w:rsidRDefault="001E1A6B" w:rsidP="00534381">
      <w:pPr>
        <w:pStyle w:val="FootnoteText"/>
        <w:jc w:val="both"/>
        <w:rPr>
          <w:rFonts w:ascii="Times New Roman" w:hAnsi="Times New Roman" w:cs="Times New Roman"/>
          <w:lang w:val="nl-NL"/>
        </w:rPr>
      </w:pPr>
      <w:r w:rsidRPr="00534381">
        <w:rPr>
          <w:rStyle w:val="FootnoteReference"/>
          <w:rFonts w:ascii="Times New Roman" w:hAnsi="Times New Roman" w:cs="Times New Roman"/>
        </w:rPr>
        <w:footnoteRef/>
      </w:r>
      <w:r w:rsidRPr="00534381">
        <w:rPr>
          <w:rFonts w:ascii="Times New Roman" w:hAnsi="Times New Roman" w:cs="Times New Roman"/>
          <w:lang w:val="nl-NL"/>
        </w:rPr>
        <w:t xml:space="preserve"> </w:t>
      </w:r>
      <w:proofErr w:type="spellStart"/>
      <w:r w:rsidRPr="00534381">
        <w:rPr>
          <w:rFonts w:ascii="Times New Roman" w:hAnsi="Times New Roman" w:cs="Times New Roman"/>
          <w:lang w:val="nl-NL"/>
        </w:rPr>
        <w:t>HvJ</w:t>
      </w:r>
      <w:proofErr w:type="spellEnd"/>
      <w:r w:rsidRPr="00534381">
        <w:rPr>
          <w:rFonts w:ascii="Times New Roman" w:hAnsi="Times New Roman" w:cs="Times New Roman"/>
          <w:lang w:val="nl-NL"/>
        </w:rPr>
        <w:t xml:space="preserve"> EU, 6 oktober 2005, </w:t>
      </w:r>
      <w:proofErr w:type="spellStart"/>
      <w:r w:rsidRPr="00534381">
        <w:rPr>
          <w:rFonts w:ascii="Times New Roman" w:hAnsi="Times New Roman" w:cs="Times New Roman"/>
          <w:i/>
          <w:lang w:val="nl-NL"/>
        </w:rPr>
        <w:t>Vajnai</w:t>
      </w:r>
      <w:proofErr w:type="spellEnd"/>
      <w:r w:rsidRPr="00534381">
        <w:rPr>
          <w:rFonts w:ascii="Times New Roman" w:hAnsi="Times New Roman" w:cs="Times New Roman"/>
          <w:lang w:val="nl-NL"/>
        </w:rPr>
        <w:t xml:space="preserve"> (C-328/04).</w:t>
      </w:r>
    </w:p>
  </w:footnote>
  <w:footnote w:id="3">
    <w:p w:rsidR="001E1A6B" w:rsidRPr="00534381" w:rsidRDefault="001E1A6B" w:rsidP="00534381">
      <w:pPr>
        <w:pStyle w:val="FootnoteText"/>
        <w:jc w:val="both"/>
        <w:rPr>
          <w:rFonts w:ascii="Times New Roman" w:hAnsi="Times New Roman" w:cs="Times New Roman"/>
          <w:i/>
          <w:lang w:val="nl-NL"/>
        </w:rPr>
      </w:pPr>
      <w:r w:rsidRPr="00534381">
        <w:rPr>
          <w:rStyle w:val="FootnoteReference"/>
          <w:rFonts w:ascii="Times New Roman" w:hAnsi="Times New Roman" w:cs="Times New Roman"/>
        </w:rPr>
        <w:footnoteRef/>
      </w:r>
      <w:r w:rsidRPr="00534381">
        <w:rPr>
          <w:rFonts w:ascii="Times New Roman" w:hAnsi="Times New Roman" w:cs="Times New Roman"/>
          <w:lang w:val="nl-NL"/>
        </w:rPr>
        <w:t xml:space="preserve"> Rick </w:t>
      </w:r>
      <w:proofErr w:type="spellStart"/>
      <w:r w:rsidRPr="00534381">
        <w:rPr>
          <w:rFonts w:ascii="Times New Roman" w:hAnsi="Times New Roman" w:cs="Times New Roman"/>
          <w:lang w:val="nl-NL"/>
        </w:rPr>
        <w:t>Lawson</w:t>
      </w:r>
      <w:proofErr w:type="spellEnd"/>
      <w:r w:rsidRPr="00534381">
        <w:rPr>
          <w:rFonts w:ascii="Times New Roman" w:hAnsi="Times New Roman" w:cs="Times New Roman"/>
          <w:lang w:val="nl-NL"/>
        </w:rPr>
        <w:t xml:space="preserve"> ‘Over </w:t>
      </w:r>
      <w:proofErr w:type="spellStart"/>
      <w:r w:rsidRPr="00534381">
        <w:rPr>
          <w:rFonts w:ascii="Times New Roman" w:hAnsi="Times New Roman" w:cs="Times New Roman"/>
          <w:i/>
          <w:lang w:val="nl-NL"/>
        </w:rPr>
        <w:t>laserguns</w:t>
      </w:r>
      <w:proofErr w:type="spellEnd"/>
      <w:r w:rsidRPr="00534381">
        <w:rPr>
          <w:rFonts w:ascii="Times New Roman" w:hAnsi="Times New Roman" w:cs="Times New Roman"/>
          <w:lang w:val="nl-NL"/>
        </w:rPr>
        <w:t xml:space="preserve">, rode sterren en een ontluikende liefde tussen twee dames op leeftijd. Kroniek van de relatie Straatsburg – Luxemburg 2000-2005’, </w:t>
      </w:r>
      <w:r w:rsidRPr="00534381">
        <w:rPr>
          <w:rFonts w:ascii="Times New Roman" w:hAnsi="Times New Roman" w:cs="Times New Roman"/>
          <w:i/>
          <w:lang w:val="nl-NL"/>
        </w:rPr>
        <w:t xml:space="preserve">NTM/NJCM-Bull. </w:t>
      </w:r>
      <w:r w:rsidRPr="00534381">
        <w:rPr>
          <w:rFonts w:ascii="Times New Roman" w:hAnsi="Times New Roman" w:cs="Times New Roman"/>
          <w:lang w:val="nl-NL"/>
        </w:rPr>
        <w:t xml:space="preserve">31-1 (2006) pp. 146-162. De straf die </w:t>
      </w:r>
      <w:proofErr w:type="spellStart"/>
      <w:r w:rsidRPr="00534381">
        <w:rPr>
          <w:rFonts w:ascii="Times New Roman" w:hAnsi="Times New Roman" w:cs="Times New Roman"/>
          <w:lang w:val="nl-NL"/>
        </w:rPr>
        <w:t>Vajnai</w:t>
      </w:r>
      <w:proofErr w:type="spellEnd"/>
      <w:r w:rsidRPr="00534381">
        <w:rPr>
          <w:rFonts w:ascii="Times New Roman" w:hAnsi="Times New Roman" w:cs="Times New Roman"/>
          <w:lang w:val="nl-NL"/>
        </w:rPr>
        <w:t xml:space="preserve"> kreeg werd in dit artikel onbewust overigens extra dik aangezet – Rick spreekt van een prompte veroordeling tot e</w:t>
      </w:r>
      <w:r w:rsidR="001D40D9">
        <w:rPr>
          <w:rFonts w:ascii="Times New Roman" w:hAnsi="Times New Roman" w:cs="Times New Roman"/>
          <w:lang w:val="nl-NL"/>
        </w:rPr>
        <w:t>en</w:t>
      </w:r>
      <w:r w:rsidRPr="00534381">
        <w:rPr>
          <w:rFonts w:ascii="Times New Roman" w:hAnsi="Times New Roman" w:cs="Times New Roman"/>
          <w:lang w:val="nl-NL"/>
        </w:rPr>
        <w:t xml:space="preserve"> jaar gevangenisstraf – zo’n vaart liep het gelukkig ook weer niet.</w:t>
      </w:r>
    </w:p>
  </w:footnote>
  <w:footnote w:id="4">
    <w:p w:rsidR="00534381" w:rsidRPr="00534381" w:rsidRDefault="00534381" w:rsidP="00534381">
      <w:pPr>
        <w:pStyle w:val="FootnoteText"/>
        <w:jc w:val="both"/>
        <w:rPr>
          <w:rFonts w:ascii="Times New Roman" w:hAnsi="Times New Roman" w:cs="Times New Roman"/>
          <w:lang w:val="nl-NL"/>
        </w:rPr>
      </w:pPr>
      <w:r w:rsidRPr="00534381">
        <w:rPr>
          <w:rStyle w:val="FootnoteReference"/>
          <w:rFonts w:ascii="Times New Roman" w:hAnsi="Times New Roman" w:cs="Times New Roman"/>
        </w:rPr>
        <w:footnoteRef/>
      </w:r>
      <w:r w:rsidRPr="00534381">
        <w:rPr>
          <w:rFonts w:ascii="Times New Roman" w:hAnsi="Times New Roman" w:cs="Times New Roman"/>
          <w:lang w:val="nl-NL"/>
        </w:rPr>
        <w:t xml:space="preserve"> EHRM, 8 juli 2008, </w:t>
      </w:r>
      <w:proofErr w:type="spellStart"/>
      <w:r w:rsidRPr="00534381">
        <w:rPr>
          <w:rFonts w:ascii="Times New Roman" w:hAnsi="Times New Roman" w:cs="Times New Roman"/>
          <w:i/>
          <w:lang w:val="nl-NL"/>
        </w:rPr>
        <w:t>Vajnai</w:t>
      </w:r>
      <w:proofErr w:type="spellEnd"/>
      <w:r w:rsidRPr="00534381">
        <w:rPr>
          <w:rFonts w:ascii="Times New Roman" w:hAnsi="Times New Roman" w:cs="Times New Roman"/>
          <w:i/>
          <w:lang w:val="nl-NL"/>
        </w:rPr>
        <w:t xml:space="preserve"> t. Hongarije</w:t>
      </w:r>
      <w:r w:rsidRPr="00534381">
        <w:rPr>
          <w:rFonts w:ascii="Times New Roman" w:hAnsi="Times New Roman" w:cs="Times New Roman"/>
          <w:lang w:val="nl-NL"/>
        </w:rPr>
        <w:t>, appl.n</w:t>
      </w:r>
      <w:r w:rsidR="00895821">
        <w:rPr>
          <w:rFonts w:ascii="Times New Roman" w:hAnsi="Times New Roman" w:cs="Times New Roman"/>
          <w:lang w:val="nl-NL"/>
        </w:rPr>
        <w:t>r</w:t>
      </w:r>
      <w:r w:rsidRPr="00534381">
        <w:rPr>
          <w:rFonts w:ascii="Times New Roman" w:hAnsi="Times New Roman" w:cs="Times New Roman"/>
          <w:lang w:val="nl-NL"/>
        </w:rPr>
        <w:t>. 33629/06.</w:t>
      </w:r>
    </w:p>
  </w:footnote>
  <w:footnote w:id="5">
    <w:p w:rsidR="00534381" w:rsidRPr="00534381" w:rsidRDefault="00534381" w:rsidP="00534381">
      <w:pPr>
        <w:pStyle w:val="FootnoteText"/>
        <w:jc w:val="both"/>
        <w:rPr>
          <w:rFonts w:ascii="Times New Roman" w:hAnsi="Times New Roman" w:cs="Times New Roman"/>
          <w:lang w:val="nl-NL"/>
        </w:rPr>
      </w:pPr>
      <w:r w:rsidRPr="00534381">
        <w:rPr>
          <w:rStyle w:val="FootnoteReference"/>
          <w:rFonts w:ascii="Times New Roman" w:hAnsi="Times New Roman" w:cs="Times New Roman"/>
        </w:rPr>
        <w:footnoteRef/>
      </w:r>
      <w:r w:rsidRPr="00534381">
        <w:rPr>
          <w:rFonts w:ascii="Times New Roman" w:hAnsi="Times New Roman" w:cs="Times New Roman"/>
          <w:lang w:val="nl-NL"/>
        </w:rPr>
        <w:t xml:space="preserve"> Rick </w:t>
      </w:r>
      <w:proofErr w:type="spellStart"/>
      <w:r w:rsidRPr="00534381">
        <w:rPr>
          <w:rFonts w:ascii="Times New Roman" w:hAnsi="Times New Roman" w:cs="Times New Roman"/>
          <w:lang w:val="nl-NL"/>
        </w:rPr>
        <w:t>Lawson</w:t>
      </w:r>
      <w:proofErr w:type="spellEnd"/>
      <w:r w:rsidRPr="00534381">
        <w:rPr>
          <w:rFonts w:ascii="Times New Roman" w:hAnsi="Times New Roman" w:cs="Times New Roman"/>
          <w:lang w:val="nl-NL"/>
        </w:rPr>
        <w:t xml:space="preserve">, ‘Het </w:t>
      </w:r>
      <w:proofErr w:type="spellStart"/>
      <w:r w:rsidRPr="00534381">
        <w:rPr>
          <w:rFonts w:ascii="Times New Roman" w:hAnsi="Times New Roman" w:cs="Times New Roman"/>
          <w:lang w:val="nl-NL"/>
        </w:rPr>
        <w:t>mensenrechtenhof</w:t>
      </w:r>
      <w:proofErr w:type="spellEnd"/>
      <w:r w:rsidRPr="00534381">
        <w:rPr>
          <w:rFonts w:ascii="Times New Roman" w:hAnsi="Times New Roman" w:cs="Times New Roman"/>
          <w:lang w:val="nl-NL"/>
        </w:rPr>
        <w:t xml:space="preserve"> beschaaft Griekenland en Hongarije’, </w:t>
      </w:r>
      <w:r w:rsidRPr="00534381">
        <w:rPr>
          <w:rFonts w:ascii="Times New Roman" w:hAnsi="Times New Roman" w:cs="Times New Roman"/>
          <w:i/>
          <w:lang w:val="nl-NL"/>
        </w:rPr>
        <w:t>NRC Handelsblad</w:t>
      </w:r>
      <w:r w:rsidRPr="00534381">
        <w:rPr>
          <w:rFonts w:ascii="Times New Roman" w:hAnsi="Times New Roman" w:cs="Times New Roman"/>
          <w:lang w:val="nl-NL"/>
        </w:rPr>
        <w:t>, 25 januari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A1C"/>
    <w:multiLevelType w:val="hybridMultilevel"/>
    <w:tmpl w:val="7784A900"/>
    <w:lvl w:ilvl="0" w:tplc="B2781A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F1282C"/>
    <w:multiLevelType w:val="hybridMultilevel"/>
    <w:tmpl w:val="A10272C4"/>
    <w:lvl w:ilvl="0" w:tplc="CCB84A1C">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A7014C"/>
    <w:multiLevelType w:val="hybridMultilevel"/>
    <w:tmpl w:val="DBD2A58A"/>
    <w:lvl w:ilvl="0" w:tplc="6E38B5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0C3625"/>
    <w:multiLevelType w:val="hybridMultilevel"/>
    <w:tmpl w:val="5476C01C"/>
    <w:lvl w:ilvl="0" w:tplc="E0C690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enen">
    <w15:presenceInfo w15:providerId="None" w15:userId="Loe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1D"/>
    <w:rsid w:val="00003E43"/>
    <w:rsid w:val="000749C8"/>
    <w:rsid w:val="001D40D9"/>
    <w:rsid w:val="001E1A6B"/>
    <w:rsid w:val="00235E83"/>
    <w:rsid w:val="00251165"/>
    <w:rsid w:val="003020B1"/>
    <w:rsid w:val="003E5B2B"/>
    <w:rsid w:val="00402AC9"/>
    <w:rsid w:val="00415968"/>
    <w:rsid w:val="004E1E72"/>
    <w:rsid w:val="00504017"/>
    <w:rsid w:val="00530B79"/>
    <w:rsid w:val="00534381"/>
    <w:rsid w:val="00553A6E"/>
    <w:rsid w:val="006239D4"/>
    <w:rsid w:val="006278D5"/>
    <w:rsid w:val="006C5C60"/>
    <w:rsid w:val="006F72B3"/>
    <w:rsid w:val="00895821"/>
    <w:rsid w:val="00946CBD"/>
    <w:rsid w:val="009B4FF6"/>
    <w:rsid w:val="00A5521D"/>
    <w:rsid w:val="00AC1A86"/>
    <w:rsid w:val="00B45521"/>
    <w:rsid w:val="00BD122D"/>
    <w:rsid w:val="00C140ED"/>
    <w:rsid w:val="00CA1CC2"/>
    <w:rsid w:val="00D55D02"/>
    <w:rsid w:val="00D56AE0"/>
    <w:rsid w:val="00D74B66"/>
    <w:rsid w:val="00D9292C"/>
    <w:rsid w:val="00E22F68"/>
    <w:rsid w:val="00FF0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5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21D"/>
    <w:rPr>
      <w:sz w:val="20"/>
      <w:szCs w:val="20"/>
      <w:lang w:val="en-GB"/>
    </w:rPr>
  </w:style>
  <w:style w:type="character" w:styleId="FootnoteReference">
    <w:name w:val="footnote reference"/>
    <w:basedOn w:val="DefaultParagraphFont"/>
    <w:uiPriority w:val="99"/>
    <w:semiHidden/>
    <w:unhideWhenUsed/>
    <w:rsid w:val="00A5521D"/>
    <w:rPr>
      <w:vertAlign w:val="superscript"/>
    </w:rPr>
  </w:style>
  <w:style w:type="paragraph" w:styleId="ListParagraph">
    <w:name w:val="List Paragraph"/>
    <w:basedOn w:val="Normal"/>
    <w:uiPriority w:val="34"/>
    <w:qFormat/>
    <w:rsid w:val="00AC1A86"/>
    <w:pPr>
      <w:ind w:left="720"/>
      <w:contextualSpacing/>
    </w:pPr>
  </w:style>
  <w:style w:type="character" w:styleId="CommentReference">
    <w:name w:val="annotation reference"/>
    <w:basedOn w:val="DefaultParagraphFont"/>
    <w:uiPriority w:val="99"/>
    <w:semiHidden/>
    <w:unhideWhenUsed/>
    <w:rsid w:val="00534381"/>
    <w:rPr>
      <w:sz w:val="16"/>
      <w:szCs w:val="16"/>
    </w:rPr>
  </w:style>
  <w:style w:type="paragraph" w:styleId="CommentText">
    <w:name w:val="annotation text"/>
    <w:basedOn w:val="Normal"/>
    <w:link w:val="CommentTextChar"/>
    <w:uiPriority w:val="99"/>
    <w:semiHidden/>
    <w:unhideWhenUsed/>
    <w:rsid w:val="00534381"/>
    <w:pPr>
      <w:spacing w:line="240" w:lineRule="auto"/>
    </w:pPr>
    <w:rPr>
      <w:sz w:val="20"/>
      <w:szCs w:val="20"/>
    </w:rPr>
  </w:style>
  <w:style w:type="character" w:customStyle="1" w:styleId="CommentTextChar">
    <w:name w:val="Comment Text Char"/>
    <w:basedOn w:val="DefaultParagraphFont"/>
    <w:link w:val="CommentText"/>
    <w:uiPriority w:val="99"/>
    <w:semiHidden/>
    <w:rsid w:val="00534381"/>
    <w:rPr>
      <w:sz w:val="20"/>
      <w:szCs w:val="20"/>
      <w:lang w:val="en-GB"/>
    </w:rPr>
  </w:style>
  <w:style w:type="paragraph" w:styleId="CommentSubject">
    <w:name w:val="annotation subject"/>
    <w:basedOn w:val="CommentText"/>
    <w:next w:val="CommentText"/>
    <w:link w:val="CommentSubjectChar"/>
    <w:uiPriority w:val="99"/>
    <w:semiHidden/>
    <w:unhideWhenUsed/>
    <w:rsid w:val="00534381"/>
    <w:rPr>
      <w:b/>
      <w:bCs/>
    </w:rPr>
  </w:style>
  <w:style w:type="character" w:customStyle="1" w:styleId="CommentSubjectChar">
    <w:name w:val="Comment Subject Char"/>
    <w:basedOn w:val="CommentTextChar"/>
    <w:link w:val="CommentSubject"/>
    <w:uiPriority w:val="99"/>
    <w:semiHidden/>
    <w:rsid w:val="00534381"/>
    <w:rPr>
      <w:b/>
      <w:bCs/>
      <w:sz w:val="20"/>
      <w:szCs w:val="20"/>
      <w:lang w:val="en-GB"/>
    </w:rPr>
  </w:style>
  <w:style w:type="paragraph" w:styleId="BalloonText">
    <w:name w:val="Balloon Text"/>
    <w:basedOn w:val="Normal"/>
    <w:link w:val="BalloonTextChar"/>
    <w:uiPriority w:val="99"/>
    <w:semiHidden/>
    <w:unhideWhenUsed/>
    <w:rsid w:val="0053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81"/>
    <w:rPr>
      <w:rFonts w:ascii="Tahoma" w:hAnsi="Tahoma" w:cs="Tahoma"/>
      <w:sz w:val="16"/>
      <w:szCs w:val="16"/>
      <w:lang w:val="en-GB"/>
    </w:rPr>
  </w:style>
  <w:style w:type="paragraph" w:styleId="Header">
    <w:name w:val="header"/>
    <w:basedOn w:val="Normal"/>
    <w:link w:val="HeaderChar"/>
    <w:uiPriority w:val="99"/>
    <w:unhideWhenUsed/>
    <w:rsid w:val="005040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017"/>
    <w:rPr>
      <w:lang w:val="en-GB"/>
    </w:rPr>
  </w:style>
  <w:style w:type="paragraph" w:styleId="Footer">
    <w:name w:val="footer"/>
    <w:basedOn w:val="Normal"/>
    <w:link w:val="FooterChar"/>
    <w:uiPriority w:val="99"/>
    <w:unhideWhenUsed/>
    <w:rsid w:val="005040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01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5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21D"/>
    <w:rPr>
      <w:sz w:val="20"/>
      <w:szCs w:val="20"/>
      <w:lang w:val="en-GB"/>
    </w:rPr>
  </w:style>
  <w:style w:type="character" w:styleId="FootnoteReference">
    <w:name w:val="footnote reference"/>
    <w:basedOn w:val="DefaultParagraphFont"/>
    <w:uiPriority w:val="99"/>
    <w:semiHidden/>
    <w:unhideWhenUsed/>
    <w:rsid w:val="00A5521D"/>
    <w:rPr>
      <w:vertAlign w:val="superscript"/>
    </w:rPr>
  </w:style>
  <w:style w:type="paragraph" w:styleId="ListParagraph">
    <w:name w:val="List Paragraph"/>
    <w:basedOn w:val="Normal"/>
    <w:uiPriority w:val="34"/>
    <w:qFormat/>
    <w:rsid w:val="00AC1A86"/>
    <w:pPr>
      <w:ind w:left="720"/>
      <w:contextualSpacing/>
    </w:pPr>
  </w:style>
  <w:style w:type="character" w:styleId="CommentReference">
    <w:name w:val="annotation reference"/>
    <w:basedOn w:val="DefaultParagraphFont"/>
    <w:uiPriority w:val="99"/>
    <w:semiHidden/>
    <w:unhideWhenUsed/>
    <w:rsid w:val="00534381"/>
    <w:rPr>
      <w:sz w:val="16"/>
      <w:szCs w:val="16"/>
    </w:rPr>
  </w:style>
  <w:style w:type="paragraph" w:styleId="CommentText">
    <w:name w:val="annotation text"/>
    <w:basedOn w:val="Normal"/>
    <w:link w:val="CommentTextChar"/>
    <w:uiPriority w:val="99"/>
    <w:semiHidden/>
    <w:unhideWhenUsed/>
    <w:rsid w:val="00534381"/>
    <w:pPr>
      <w:spacing w:line="240" w:lineRule="auto"/>
    </w:pPr>
    <w:rPr>
      <w:sz w:val="20"/>
      <w:szCs w:val="20"/>
    </w:rPr>
  </w:style>
  <w:style w:type="character" w:customStyle="1" w:styleId="CommentTextChar">
    <w:name w:val="Comment Text Char"/>
    <w:basedOn w:val="DefaultParagraphFont"/>
    <w:link w:val="CommentText"/>
    <w:uiPriority w:val="99"/>
    <w:semiHidden/>
    <w:rsid w:val="00534381"/>
    <w:rPr>
      <w:sz w:val="20"/>
      <w:szCs w:val="20"/>
      <w:lang w:val="en-GB"/>
    </w:rPr>
  </w:style>
  <w:style w:type="paragraph" w:styleId="CommentSubject">
    <w:name w:val="annotation subject"/>
    <w:basedOn w:val="CommentText"/>
    <w:next w:val="CommentText"/>
    <w:link w:val="CommentSubjectChar"/>
    <w:uiPriority w:val="99"/>
    <w:semiHidden/>
    <w:unhideWhenUsed/>
    <w:rsid w:val="00534381"/>
    <w:rPr>
      <w:b/>
      <w:bCs/>
    </w:rPr>
  </w:style>
  <w:style w:type="character" w:customStyle="1" w:styleId="CommentSubjectChar">
    <w:name w:val="Comment Subject Char"/>
    <w:basedOn w:val="CommentTextChar"/>
    <w:link w:val="CommentSubject"/>
    <w:uiPriority w:val="99"/>
    <w:semiHidden/>
    <w:rsid w:val="00534381"/>
    <w:rPr>
      <w:b/>
      <w:bCs/>
      <w:sz w:val="20"/>
      <w:szCs w:val="20"/>
      <w:lang w:val="en-GB"/>
    </w:rPr>
  </w:style>
  <w:style w:type="paragraph" w:styleId="BalloonText">
    <w:name w:val="Balloon Text"/>
    <w:basedOn w:val="Normal"/>
    <w:link w:val="BalloonTextChar"/>
    <w:uiPriority w:val="99"/>
    <w:semiHidden/>
    <w:unhideWhenUsed/>
    <w:rsid w:val="0053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81"/>
    <w:rPr>
      <w:rFonts w:ascii="Tahoma" w:hAnsi="Tahoma" w:cs="Tahoma"/>
      <w:sz w:val="16"/>
      <w:szCs w:val="16"/>
      <w:lang w:val="en-GB"/>
    </w:rPr>
  </w:style>
  <w:style w:type="paragraph" w:styleId="Header">
    <w:name w:val="header"/>
    <w:basedOn w:val="Normal"/>
    <w:link w:val="HeaderChar"/>
    <w:uiPriority w:val="99"/>
    <w:unhideWhenUsed/>
    <w:rsid w:val="005040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017"/>
    <w:rPr>
      <w:lang w:val="en-GB"/>
    </w:rPr>
  </w:style>
  <w:style w:type="paragraph" w:styleId="Footer">
    <w:name w:val="footer"/>
    <w:basedOn w:val="Normal"/>
    <w:link w:val="FooterChar"/>
    <w:uiPriority w:val="99"/>
    <w:unhideWhenUsed/>
    <w:rsid w:val="005040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0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C7A7-EDD7-4998-9C96-5C0B9A60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BDC0B768.dotm</Template>
  <TotalTime>0</TotalTime>
  <Pages>4</Pages>
  <Words>1748</Words>
  <Characters>9616</Characters>
  <Application>Microsoft Office Word</Application>
  <DocSecurity>4</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Buyse</dc:creator>
  <cp:lastModifiedBy>Antoine Buyse</cp:lastModifiedBy>
  <cp:revision>2</cp:revision>
  <cp:lastPrinted>2014-05-12T07:28:00Z</cp:lastPrinted>
  <dcterms:created xsi:type="dcterms:W3CDTF">2014-05-14T11:14:00Z</dcterms:created>
  <dcterms:modified xsi:type="dcterms:W3CDTF">2014-05-14T11:14:00Z</dcterms:modified>
</cp:coreProperties>
</file>