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4E98" w14:textId="77777777" w:rsidR="004833C8" w:rsidRDefault="004833C8" w:rsidP="00EF66F8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729F1">
        <w:rPr>
          <w:rFonts w:ascii="Times New Roman" w:hAnsi="Times New Roman"/>
          <w:b/>
          <w:sz w:val="24"/>
        </w:rPr>
        <w:t>TOTAL ORGANIC CARBON AND STABLE ISOTOPE ANALYSIS ON BULK ORGANIC CARBON</w:t>
      </w:r>
    </w:p>
    <w:p w14:paraId="27FFE425" w14:textId="77777777" w:rsidR="00EF66F8" w:rsidRPr="008729F1" w:rsidRDefault="00EF66F8" w:rsidP="00EF66F8">
      <w:pPr>
        <w:jc w:val="both"/>
        <w:rPr>
          <w:rFonts w:ascii="Times New Roman" w:hAnsi="Times New Roman"/>
          <w:b/>
          <w:sz w:val="24"/>
        </w:rPr>
      </w:pPr>
    </w:p>
    <w:p w14:paraId="7DA21A0C" w14:textId="77777777" w:rsidR="004833C8" w:rsidRPr="008729F1" w:rsidRDefault="004833C8" w:rsidP="00EF66F8">
      <w:pPr>
        <w:pStyle w:val="Pa0"/>
        <w:spacing w:line="276" w:lineRule="auto"/>
        <w:rPr>
          <w:rFonts w:ascii="Times New Roman" w:hAnsi="Times New Roman"/>
          <w:lang w:val="en-US"/>
        </w:rPr>
      </w:pPr>
      <w:r w:rsidRPr="008729F1">
        <w:rPr>
          <w:rFonts w:ascii="Times New Roman" w:hAnsi="Times New Roman"/>
          <w:color w:val="000000"/>
          <w:lang w:val="en-US"/>
        </w:rPr>
        <w:t xml:space="preserve">About 0.3 g of freeze-dried and powdered sediment sample was decalcified using </w:t>
      </w:r>
      <w:proofErr w:type="spellStart"/>
      <w:r w:rsidRPr="008729F1">
        <w:rPr>
          <w:rFonts w:ascii="Times New Roman" w:hAnsi="Times New Roman"/>
          <w:color w:val="000000"/>
          <w:lang w:val="en-US"/>
        </w:rPr>
        <w:t>HCl</w:t>
      </w:r>
      <w:proofErr w:type="spellEnd"/>
      <w:r w:rsidRPr="008729F1">
        <w:rPr>
          <w:rFonts w:ascii="Times New Roman" w:hAnsi="Times New Roman"/>
          <w:color w:val="000000"/>
          <w:lang w:val="en-US"/>
        </w:rPr>
        <w:t xml:space="preserve">. Subsequently </w:t>
      </w:r>
      <w:r w:rsidRPr="008729F1">
        <w:rPr>
          <w:rFonts w:ascii="Times New Roman" w:hAnsi="Times New Roman"/>
          <w:lang w:val="en-US"/>
        </w:rPr>
        <w:t xml:space="preserve">Total Organic Carbon (TOC) and </w:t>
      </w:r>
      <w:r w:rsidRPr="008729F1">
        <w:rPr>
          <w:rFonts w:ascii="Times New Roman" w:hAnsi="Times New Roman"/>
          <w:color w:val="000000"/>
          <w:lang w:val="en-US"/>
        </w:rPr>
        <w:t>δ</w:t>
      </w:r>
      <w:r w:rsidRPr="008729F1">
        <w:rPr>
          <w:rFonts w:ascii="Times New Roman" w:hAnsi="Times New Roman"/>
          <w:color w:val="000000"/>
          <w:vertAlign w:val="superscript"/>
          <w:lang w:val="en-US"/>
        </w:rPr>
        <w:t>13</w:t>
      </w:r>
      <w:r w:rsidRPr="008729F1">
        <w:rPr>
          <w:rFonts w:ascii="Times New Roman" w:hAnsi="Times New Roman"/>
          <w:color w:val="000000"/>
          <w:lang w:val="en-US"/>
        </w:rPr>
        <w:t>C</w:t>
      </w:r>
      <w:r w:rsidRPr="008729F1">
        <w:rPr>
          <w:rFonts w:ascii="Times New Roman" w:hAnsi="Times New Roman"/>
          <w:color w:val="000000"/>
          <w:vertAlign w:val="subscript"/>
          <w:lang w:val="en-US"/>
        </w:rPr>
        <w:t>org</w:t>
      </w:r>
      <w:r w:rsidRPr="008729F1">
        <w:rPr>
          <w:rFonts w:ascii="Times New Roman" w:hAnsi="Times New Roman"/>
          <w:color w:val="000000"/>
          <w:lang w:val="en-US"/>
        </w:rPr>
        <w:t xml:space="preserve"> concentrations were measured using a </w:t>
      </w:r>
      <w:proofErr w:type="spellStart"/>
      <w:r w:rsidRPr="008729F1">
        <w:rPr>
          <w:rFonts w:ascii="Times New Roman" w:hAnsi="Times New Roman"/>
          <w:color w:val="000000"/>
          <w:lang w:val="en-US"/>
        </w:rPr>
        <w:t>Fisons</w:t>
      </w:r>
      <w:proofErr w:type="spellEnd"/>
      <w:r w:rsidRPr="008729F1">
        <w:rPr>
          <w:rFonts w:ascii="Times New Roman" w:hAnsi="Times New Roman"/>
          <w:color w:val="000000"/>
          <w:lang w:val="en-US"/>
        </w:rPr>
        <w:t xml:space="preserve"> Instruments CNS NA 1500 analyzer </w:t>
      </w:r>
      <w:r w:rsidRPr="008729F1">
        <w:rPr>
          <w:rFonts w:ascii="Times New Roman" w:eastAsia="MS Mincho" w:hAnsi="Times New Roman"/>
          <w:color w:val="000000"/>
          <w:lang w:val="en-US"/>
        </w:rPr>
        <w:t xml:space="preserve">coupled to a Thermo Delta Plus isotope ratio spectrometer. Results were normalized to international standards. </w:t>
      </w:r>
      <w:r w:rsidRPr="008729F1">
        <w:rPr>
          <w:rFonts w:ascii="Times New Roman" w:hAnsi="Times New Roman"/>
          <w:lang w:val="en-US"/>
        </w:rPr>
        <w:t>Average analytical uncertainty based on duplicate analyses of sediment samples was 0.03 wt. % for TOC and 0.12 ‰ for δ</w:t>
      </w:r>
      <w:r w:rsidRPr="008729F1">
        <w:rPr>
          <w:rFonts w:ascii="Times New Roman" w:hAnsi="Times New Roman"/>
          <w:vertAlign w:val="superscript"/>
          <w:lang w:val="en-US"/>
        </w:rPr>
        <w:t>13</w:t>
      </w:r>
      <w:r w:rsidRPr="008729F1">
        <w:rPr>
          <w:rFonts w:ascii="Times New Roman" w:hAnsi="Times New Roman"/>
          <w:lang w:val="en-US"/>
        </w:rPr>
        <w:t>C</w:t>
      </w:r>
      <w:r w:rsidRPr="008729F1">
        <w:rPr>
          <w:rFonts w:ascii="Times New Roman" w:hAnsi="Times New Roman"/>
          <w:vertAlign w:val="subscript"/>
          <w:lang w:val="en-US"/>
        </w:rPr>
        <w:t>org</w:t>
      </w:r>
      <w:r w:rsidRPr="008729F1">
        <w:rPr>
          <w:rFonts w:ascii="Times New Roman" w:hAnsi="Times New Roman"/>
          <w:lang w:val="en-US"/>
        </w:rPr>
        <w:t>.</w:t>
      </w:r>
    </w:p>
    <w:p w14:paraId="4ECE2FBA" w14:textId="77777777" w:rsidR="004833C8" w:rsidRPr="008729F1" w:rsidRDefault="004833C8" w:rsidP="00EF66F8">
      <w:pPr>
        <w:jc w:val="both"/>
        <w:rPr>
          <w:rFonts w:ascii="Times New Roman" w:hAnsi="Times New Roman"/>
          <w:sz w:val="24"/>
          <w:lang w:eastAsia="nl-NL"/>
        </w:rPr>
      </w:pPr>
    </w:p>
    <w:p w14:paraId="5709C5AA" w14:textId="77777777" w:rsidR="004833C8" w:rsidRDefault="004833C8" w:rsidP="00EF66F8">
      <w:pPr>
        <w:jc w:val="both"/>
        <w:rPr>
          <w:rFonts w:ascii="Times New Roman" w:hAnsi="Times New Roman"/>
          <w:b/>
          <w:sz w:val="24"/>
          <w:lang w:eastAsia="nl-NL"/>
        </w:rPr>
      </w:pPr>
      <w:r w:rsidRPr="008729F1">
        <w:rPr>
          <w:rFonts w:ascii="Times New Roman" w:hAnsi="Times New Roman"/>
          <w:b/>
          <w:sz w:val="24"/>
          <w:lang w:eastAsia="nl-NL"/>
        </w:rPr>
        <w:t>BULK SEDIMENT ELEMENTAL COMPOSITION</w:t>
      </w:r>
    </w:p>
    <w:p w14:paraId="1EE01AA3" w14:textId="77777777" w:rsidR="00EF66F8" w:rsidRPr="008729F1" w:rsidRDefault="00EF66F8" w:rsidP="00EF66F8">
      <w:pPr>
        <w:jc w:val="both"/>
        <w:rPr>
          <w:rFonts w:ascii="Times New Roman" w:hAnsi="Times New Roman"/>
          <w:b/>
          <w:sz w:val="24"/>
          <w:lang w:eastAsia="nl-NL"/>
        </w:rPr>
      </w:pPr>
    </w:p>
    <w:p w14:paraId="2CF0F575" w14:textId="77777777" w:rsidR="004833C8" w:rsidRPr="008729F1" w:rsidRDefault="004833C8" w:rsidP="00EF66F8">
      <w:pPr>
        <w:spacing w:line="276" w:lineRule="auto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>Approximately 125 mg of freeze-dried and powdered sediment sample was dissolved in 2.5 ml mix acid (HClO</w:t>
      </w:r>
      <w:r w:rsidRPr="008729F1">
        <w:rPr>
          <w:rFonts w:ascii="Times New Roman" w:hAnsi="Times New Roman"/>
          <w:sz w:val="24"/>
          <w:vertAlign w:val="subscript"/>
        </w:rPr>
        <w:t>4</w:t>
      </w:r>
      <w:r w:rsidRPr="008729F1">
        <w:rPr>
          <w:rFonts w:ascii="Times New Roman" w:hAnsi="Times New Roman"/>
          <w:sz w:val="24"/>
        </w:rPr>
        <w:t>:HNO</w:t>
      </w:r>
      <w:r w:rsidRPr="008729F1">
        <w:rPr>
          <w:rFonts w:ascii="Times New Roman" w:hAnsi="Times New Roman"/>
          <w:sz w:val="24"/>
          <w:vertAlign w:val="subscript"/>
        </w:rPr>
        <w:t>3</w:t>
      </w:r>
      <w:r w:rsidRPr="008729F1">
        <w:rPr>
          <w:rFonts w:ascii="Times New Roman" w:hAnsi="Times New Roman"/>
          <w:sz w:val="24"/>
        </w:rPr>
        <w:t>; 3:2) and 2.5 ml 40% HF, heated to 90°C and left overnight. The acids were evaporated at 160°C after which the residue was dissolved in 25 ml 4.5% HNO</w:t>
      </w:r>
      <w:r w:rsidRPr="008729F1">
        <w:rPr>
          <w:rFonts w:ascii="Times New Roman" w:hAnsi="Times New Roman"/>
          <w:sz w:val="24"/>
          <w:vertAlign w:val="subscript"/>
        </w:rPr>
        <w:t>3</w:t>
      </w:r>
      <w:r w:rsidRPr="008729F1">
        <w:rPr>
          <w:rFonts w:ascii="Times New Roman" w:hAnsi="Times New Roman"/>
          <w:sz w:val="24"/>
        </w:rPr>
        <w:t>.  Bulk sediment elemental compositions were measured using Inductively Coupled Plasma-Optical Emission Spectrometry (ICP-OES; Perkin Elmer Optima 3000); the error calculated from standards and duplicates for aluminum (Al), titanium (Ti) and phosphorus (P) was generally &lt;5% and never exceeded 15%.</w:t>
      </w:r>
    </w:p>
    <w:p w14:paraId="33055628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</w:rPr>
      </w:pPr>
    </w:p>
    <w:p w14:paraId="6EC70F66" w14:textId="77777777" w:rsidR="004833C8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8729F1">
        <w:rPr>
          <w:rFonts w:ascii="Times New Roman" w:hAnsi="Times New Roman"/>
          <w:b/>
          <w:sz w:val="24"/>
        </w:rPr>
        <w:t>PALYNOLOGICAL TREATMENT</w:t>
      </w:r>
    </w:p>
    <w:p w14:paraId="166AA5BA" w14:textId="77777777" w:rsidR="00EF66F8" w:rsidRPr="008729F1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14:paraId="65A6B835" w14:textId="56F1CC8A" w:rsidR="004833C8" w:rsidRPr="008729F1" w:rsidRDefault="004833C8" w:rsidP="00EF66F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proofErr w:type="spellStart"/>
      <w:r w:rsidRPr="008729F1">
        <w:rPr>
          <w:rFonts w:ascii="Times New Roman" w:hAnsi="Times New Roman"/>
          <w:sz w:val="24"/>
        </w:rPr>
        <w:t>Palynological</w:t>
      </w:r>
      <w:proofErr w:type="spellEnd"/>
      <w:r w:rsidRPr="008729F1">
        <w:rPr>
          <w:rFonts w:ascii="Times New Roman" w:hAnsi="Times New Roman"/>
          <w:sz w:val="24"/>
        </w:rPr>
        <w:t xml:space="preserve"> processing followed standardized quantitative methods used at the Laboratory of </w:t>
      </w:r>
      <w:proofErr w:type="spellStart"/>
      <w:r w:rsidRPr="008729F1">
        <w:rPr>
          <w:rFonts w:ascii="Times New Roman" w:hAnsi="Times New Roman"/>
          <w:sz w:val="24"/>
        </w:rPr>
        <w:t>Palaeobotany</w:t>
      </w:r>
      <w:proofErr w:type="spellEnd"/>
      <w:r w:rsidRPr="008729F1">
        <w:rPr>
          <w:rFonts w:ascii="Times New Roman" w:hAnsi="Times New Roman"/>
          <w:sz w:val="24"/>
        </w:rPr>
        <w:t xml:space="preserve"> and Palynology, Utrecht University, the Netherlands. </w:t>
      </w:r>
      <w:r w:rsidR="008729F1" w:rsidRPr="008729F1">
        <w:rPr>
          <w:rFonts w:ascii="Times New Roman" w:hAnsi="Times New Roman"/>
          <w:sz w:val="24"/>
        </w:rPr>
        <w:t>B</w:t>
      </w:r>
      <w:r w:rsidRPr="008729F1">
        <w:rPr>
          <w:rFonts w:ascii="Times New Roman" w:hAnsi="Times New Roman"/>
          <w:sz w:val="24"/>
        </w:rPr>
        <w:t xml:space="preserve">etween 3 and 13 g of freeze-dried sediment sample was slightly crushed (&lt;5 mm), </w:t>
      </w:r>
      <w:r w:rsidR="008729F1" w:rsidRPr="008729F1">
        <w:rPr>
          <w:rFonts w:ascii="Times New Roman" w:hAnsi="Times New Roman"/>
          <w:sz w:val="24"/>
        </w:rPr>
        <w:t xml:space="preserve">and </w:t>
      </w:r>
      <w:r w:rsidRPr="008729F1">
        <w:rPr>
          <w:rFonts w:ascii="Times New Roman" w:hAnsi="Times New Roman"/>
          <w:sz w:val="24"/>
        </w:rPr>
        <w:t xml:space="preserve">a known amount of </w:t>
      </w:r>
      <w:r w:rsidRPr="008729F1">
        <w:rPr>
          <w:rFonts w:ascii="Times New Roman" w:hAnsi="Times New Roman"/>
          <w:i/>
          <w:sz w:val="24"/>
        </w:rPr>
        <w:t>Lycopodium</w:t>
      </w:r>
      <w:r w:rsidRPr="008729F1">
        <w:rPr>
          <w:rFonts w:ascii="Times New Roman" w:hAnsi="Times New Roman"/>
          <w:sz w:val="24"/>
        </w:rPr>
        <w:t xml:space="preserve"> marker spores was added to enable palynomorph </w:t>
      </w:r>
      <w:r w:rsidR="008729F1" w:rsidRPr="008729F1">
        <w:rPr>
          <w:rFonts w:ascii="Times New Roman" w:hAnsi="Times New Roman"/>
          <w:sz w:val="24"/>
        </w:rPr>
        <w:t>quantification per gram of sediment (</w:t>
      </w:r>
      <w:proofErr w:type="spellStart"/>
      <w:r w:rsidR="008729F1" w:rsidRPr="008729F1">
        <w:rPr>
          <w:rFonts w:ascii="Times New Roman" w:hAnsi="Times New Roman"/>
          <w:sz w:val="24"/>
        </w:rPr>
        <w:t>Stockmar</w:t>
      </w:r>
      <w:proofErr w:type="spellEnd"/>
      <w:r w:rsidR="008729F1" w:rsidRPr="008729F1">
        <w:rPr>
          <w:rFonts w:ascii="Times New Roman" w:hAnsi="Times New Roman"/>
          <w:sz w:val="24"/>
        </w:rPr>
        <w:t>, 1971</w:t>
      </w:r>
      <w:r w:rsidR="00ED3BC4">
        <w:rPr>
          <w:rFonts w:ascii="Times" w:hAnsi="Times" w:cs="Times"/>
          <w:color w:val="000000"/>
          <w:sz w:val="17"/>
          <w:szCs w:val="17"/>
          <w:lang w:eastAsia="nl-NL"/>
        </w:rPr>
        <w:t>)</w:t>
      </w:r>
      <w:r w:rsidRPr="008729F1">
        <w:rPr>
          <w:rFonts w:ascii="Times New Roman" w:hAnsi="Times New Roman"/>
          <w:sz w:val="24"/>
        </w:rPr>
        <w:t xml:space="preserve">. </w:t>
      </w:r>
      <w:proofErr w:type="spellStart"/>
      <w:r w:rsidR="008729F1" w:rsidRPr="008729F1">
        <w:rPr>
          <w:rFonts w:ascii="Times New Roman" w:hAnsi="Times New Roman"/>
          <w:sz w:val="24"/>
        </w:rPr>
        <w:t>HCl</w:t>
      </w:r>
      <w:proofErr w:type="spellEnd"/>
      <w:r w:rsidR="008729F1" w:rsidRPr="008729F1">
        <w:rPr>
          <w:rFonts w:ascii="Times New Roman" w:hAnsi="Times New Roman"/>
          <w:sz w:val="24"/>
        </w:rPr>
        <w:t xml:space="preserve"> (</w:t>
      </w:r>
      <w:r w:rsidRPr="008729F1">
        <w:rPr>
          <w:rFonts w:ascii="Times New Roman" w:hAnsi="Times New Roman"/>
          <w:sz w:val="24"/>
        </w:rPr>
        <w:t>~30%</w:t>
      </w:r>
      <w:r w:rsidR="008729F1" w:rsidRPr="008729F1">
        <w:rPr>
          <w:rFonts w:ascii="Times New Roman" w:hAnsi="Times New Roman"/>
          <w:sz w:val="24"/>
        </w:rPr>
        <w:t>) and HF (~38%) was added</w:t>
      </w:r>
      <w:r w:rsidRPr="008729F1">
        <w:rPr>
          <w:rFonts w:ascii="Times New Roman" w:hAnsi="Times New Roman"/>
          <w:sz w:val="24"/>
        </w:rPr>
        <w:t xml:space="preserve"> to dissolve carbonates</w:t>
      </w:r>
      <w:r w:rsidR="008729F1" w:rsidRPr="008729F1">
        <w:rPr>
          <w:rFonts w:ascii="Times New Roman" w:hAnsi="Times New Roman"/>
          <w:sz w:val="24"/>
        </w:rPr>
        <w:t>,</w:t>
      </w:r>
      <w:r w:rsidRPr="008729F1">
        <w:rPr>
          <w:rFonts w:ascii="Times New Roman" w:hAnsi="Times New Roman"/>
          <w:sz w:val="24"/>
        </w:rPr>
        <w:t xml:space="preserve"> </w:t>
      </w:r>
      <w:r w:rsidR="008729F1" w:rsidRPr="008729F1">
        <w:rPr>
          <w:rFonts w:ascii="Times New Roman" w:hAnsi="Times New Roman"/>
          <w:sz w:val="24"/>
        </w:rPr>
        <w:t>and</w:t>
      </w:r>
      <w:r w:rsidRPr="008729F1">
        <w:rPr>
          <w:rFonts w:ascii="Times New Roman" w:hAnsi="Times New Roman"/>
          <w:sz w:val="24"/>
        </w:rPr>
        <w:t xml:space="preserve"> silicates,</w:t>
      </w:r>
      <w:r w:rsidR="008729F1" w:rsidRPr="008729F1">
        <w:rPr>
          <w:rFonts w:ascii="Times New Roman" w:hAnsi="Times New Roman"/>
          <w:sz w:val="24"/>
        </w:rPr>
        <w:t xml:space="preserve"> respectively</w:t>
      </w:r>
      <w:r w:rsidRPr="008729F1">
        <w:rPr>
          <w:rFonts w:ascii="Times New Roman" w:hAnsi="Times New Roman"/>
          <w:sz w:val="24"/>
        </w:rPr>
        <w:t>.</w:t>
      </w:r>
      <w:r w:rsidR="008729F1" w:rsidRPr="008729F1">
        <w:rPr>
          <w:rFonts w:ascii="Times New Roman" w:hAnsi="Times New Roman"/>
          <w:sz w:val="24"/>
        </w:rPr>
        <w:t xml:space="preserve"> Residues were sieved over a</w:t>
      </w:r>
      <w:r w:rsidRPr="008729F1">
        <w:rPr>
          <w:rFonts w:ascii="Times New Roman" w:hAnsi="Times New Roman"/>
          <w:sz w:val="24"/>
        </w:rPr>
        <w:t xml:space="preserve"> 15 µm nylon mesh </w:t>
      </w:r>
      <w:r w:rsidR="008729F1" w:rsidRPr="008729F1">
        <w:rPr>
          <w:rFonts w:ascii="Times New Roman" w:hAnsi="Times New Roman"/>
          <w:sz w:val="24"/>
        </w:rPr>
        <w:t>and the &gt;15 um fraction</w:t>
      </w:r>
      <w:r w:rsidRPr="008729F1">
        <w:rPr>
          <w:rFonts w:ascii="Times New Roman" w:hAnsi="Times New Roman"/>
          <w:sz w:val="24"/>
        </w:rPr>
        <w:t xml:space="preserve"> mounted on </w:t>
      </w:r>
      <w:r w:rsidR="008729F1" w:rsidRPr="008729F1">
        <w:rPr>
          <w:rFonts w:ascii="Times New Roman" w:hAnsi="Times New Roman"/>
          <w:sz w:val="24"/>
        </w:rPr>
        <w:t>microscope</w:t>
      </w:r>
      <w:r w:rsidRPr="008729F1">
        <w:rPr>
          <w:rFonts w:ascii="Times New Roman" w:hAnsi="Times New Roman"/>
          <w:sz w:val="24"/>
        </w:rPr>
        <w:t xml:space="preserve">. </w:t>
      </w:r>
      <w:r w:rsidR="008729F1" w:rsidRPr="008729F1">
        <w:rPr>
          <w:rFonts w:ascii="Times New Roman" w:hAnsi="Times New Roman"/>
          <w:sz w:val="24"/>
        </w:rPr>
        <w:t>Samples were counted to a minimum of 200 dinocysts, which were</w:t>
      </w:r>
      <w:r w:rsidRPr="008729F1">
        <w:rPr>
          <w:rFonts w:ascii="Times New Roman" w:hAnsi="Times New Roman"/>
          <w:sz w:val="24"/>
        </w:rPr>
        <w:t xml:space="preserve"> identified to genus, or species level at 500x magnification</w:t>
      </w:r>
      <w:r w:rsidR="008729F1" w:rsidRPr="008729F1">
        <w:rPr>
          <w:rFonts w:ascii="Times New Roman" w:hAnsi="Times New Roman"/>
          <w:sz w:val="24"/>
        </w:rPr>
        <w:t xml:space="preserve">, following the </w:t>
      </w:r>
      <w:r w:rsidR="008729F1" w:rsidRPr="008729F1">
        <w:rPr>
          <w:rFonts w:ascii="Times New Roman" w:hAnsi="Times New Roman"/>
          <w:sz w:val="24"/>
          <w:lang w:eastAsia="nl-NL"/>
        </w:rPr>
        <w:t>t</w:t>
      </w:r>
      <w:r w:rsidRPr="008729F1">
        <w:rPr>
          <w:rFonts w:ascii="Times New Roman" w:hAnsi="Times New Roman"/>
          <w:sz w:val="24"/>
          <w:lang w:eastAsia="nl-NL"/>
        </w:rPr>
        <w:t xml:space="preserve">axonomy </w:t>
      </w:r>
      <w:r w:rsidR="008729F1" w:rsidRPr="008729F1">
        <w:rPr>
          <w:rFonts w:ascii="Times New Roman" w:hAnsi="Times New Roman"/>
          <w:sz w:val="24"/>
          <w:lang w:eastAsia="nl-NL"/>
        </w:rPr>
        <w:t>of</w:t>
      </w:r>
      <w:r w:rsidRPr="008729F1">
        <w:rPr>
          <w:rFonts w:ascii="Times New Roman" w:hAnsi="Times New Roman"/>
          <w:sz w:val="24"/>
          <w:lang w:eastAsia="nl-NL"/>
        </w:rPr>
        <w:t xml:space="preserve"> </w:t>
      </w:r>
      <w:proofErr w:type="spellStart"/>
      <w:r w:rsidRPr="008729F1">
        <w:rPr>
          <w:rFonts w:ascii="Times New Roman" w:hAnsi="Times New Roman"/>
          <w:sz w:val="24"/>
          <w:lang w:eastAsia="nl-NL"/>
        </w:rPr>
        <w:t>Fensome</w:t>
      </w:r>
      <w:proofErr w:type="spellEnd"/>
      <w:r w:rsidRPr="008729F1">
        <w:rPr>
          <w:rFonts w:ascii="Times New Roman" w:hAnsi="Times New Roman"/>
          <w:sz w:val="24"/>
          <w:lang w:eastAsia="nl-NL"/>
        </w:rPr>
        <w:t xml:space="preserve"> and Williams (2004). </w:t>
      </w:r>
      <w:r w:rsidRPr="008729F1">
        <w:rPr>
          <w:rFonts w:ascii="Times New Roman" w:hAnsi="Times New Roman"/>
          <w:sz w:val="24"/>
        </w:rPr>
        <w:t xml:space="preserve">All samples and slides are stored in the collection of the Laboratory of </w:t>
      </w:r>
      <w:proofErr w:type="spellStart"/>
      <w:r w:rsidRPr="008729F1">
        <w:rPr>
          <w:rFonts w:ascii="Times New Roman" w:hAnsi="Times New Roman"/>
          <w:sz w:val="24"/>
        </w:rPr>
        <w:t>Palaeobotany</w:t>
      </w:r>
      <w:proofErr w:type="spellEnd"/>
      <w:r w:rsidRPr="008729F1">
        <w:rPr>
          <w:rFonts w:ascii="Times New Roman" w:hAnsi="Times New Roman"/>
          <w:sz w:val="24"/>
        </w:rPr>
        <w:t xml:space="preserve"> and Palynology, Utrecht University, the Netherlands. </w:t>
      </w:r>
    </w:p>
    <w:p w14:paraId="47F5C8B5" w14:textId="77777777" w:rsidR="004833C8" w:rsidRPr="008729F1" w:rsidRDefault="004833C8" w:rsidP="00EF66F8">
      <w:pPr>
        <w:rPr>
          <w:rFonts w:ascii="Times New Roman" w:hAnsi="Times New Roman"/>
          <w:sz w:val="24"/>
        </w:rPr>
      </w:pPr>
    </w:p>
    <w:p w14:paraId="3B21A078" w14:textId="77777777" w:rsidR="004833C8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8729F1">
        <w:rPr>
          <w:rFonts w:ascii="Times New Roman" w:hAnsi="Times New Roman"/>
          <w:b/>
          <w:sz w:val="24"/>
        </w:rPr>
        <w:t>TEX</w:t>
      </w:r>
      <w:r w:rsidRPr="008729F1">
        <w:rPr>
          <w:rFonts w:ascii="Times New Roman" w:hAnsi="Times New Roman"/>
          <w:b/>
          <w:sz w:val="24"/>
          <w:vertAlign w:val="subscript"/>
        </w:rPr>
        <w:t>86</w:t>
      </w:r>
      <w:r w:rsidRPr="008729F1">
        <w:rPr>
          <w:rFonts w:ascii="Times New Roman" w:hAnsi="Times New Roman"/>
          <w:b/>
          <w:sz w:val="24"/>
        </w:rPr>
        <w:t xml:space="preserve"> PALEOTHERMOMETRY</w:t>
      </w:r>
    </w:p>
    <w:p w14:paraId="14648120" w14:textId="77777777" w:rsidR="00EF66F8" w:rsidRPr="008729F1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14:paraId="1415F7D5" w14:textId="602CB171" w:rsidR="00A70E64" w:rsidRPr="008729F1" w:rsidRDefault="004833C8" w:rsidP="00EF66F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lang w:eastAsia="nl-NL"/>
        </w:rPr>
      </w:pPr>
      <w:r w:rsidRPr="008729F1">
        <w:rPr>
          <w:rFonts w:ascii="Times New Roman" w:hAnsi="Times New Roman"/>
          <w:sz w:val="24"/>
        </w:rPr>
        <w:t>Between 10 and 13 g of freeze-dried sediment sample was powdered using pestle and mortar. The sediments were extracted with a dichloromethane (DCM) : methanol (</w:t>
      </w:r>
      <w:proofErr w:type="spellStart"/>
      <w:r w:rsidRPr="008729F1">
        <w:rPr>
          <w:rFonts w:ascii="Times New Roman" w:hAnsi="Times New Roman"/>
          <w:sz w:val="24"/>
        </w:rPr>
        <w:t>MeOH</w:t>
      </w:r>
      <w:proofErr w:type="spellEnd"/>
      <w:r w:rsidRPr="008729F1">
        <w:rPr>
          <w:rFonts w:ascii="Times New Roman" w:hAnsi="Times New Roman"/>
          <w:sz w:val="24"/>
        </w:rPr>
        <w:t xml:space="preserve">) solvent mixture (9:1, v/v, 3 times for 5 minutes each) using an Accelerated Solvent Extractor (ASE 200, DIONEX) </w:t>
      </w:r>
      <w:r w:rsidRPr="008729F1">
        <w:rPr>
          <w:rFonts w:ascii="Times New Roman" w:hAnsi="Times New Roman"/>
          <w:sz w:val="24"/>
          <w:lang w:eastAsia="nl-NL"/>
        </w:rPr>
        <w:t>at 100°C and ca. 7.6 x 10</w:t>
      </w:r>
      <w:r w:rsidRPr="008729F1">
        <w:rPr>
          <w:rFonts w:ascii="Times New Roman" w:hAnsi="Times New Roman"/>
          <w:sz w:val="24"/>
          <w:vertAlign w:val="superscript"/>
          <w:lang w:eastAsia="nl-NL"/>
        </w:rPr>
        <w:t xml:space="preserve">6 </w:t>
      </w:r>
      <w:r w:rsidRPr="008729F1">
        <w:rPr>
          <w:rFonts w:ascii="Times New Roman" w:hAnsi="Times New Roman"/>
          <w:sz w:val="24"/>
          <w:lang w:eastAsia="nl-NL"/>
        </w:rPr>
        <w:t>Pa.</w:t>
      </w:r>
      <w:r w:rsidRPr="008729F1">
        <w:rPr>
          <w:rFonts w:ascii="Times New Roman" w:hAnsi="Times New Roman"/>
          <w:sz w:val="24"/>
        </w:rPr>
        <w:t xml:space="preserve"> Total Lipid Extracts (TLE) were </w:t>
      </w:r>
      <w:r w:rsidRPr="008729F1">
        <w:rPr>
          <w:rFonts w:ascii="Times New Roman" w:hAnsi="Times New Roman"/>
          <w:sz w:val="24"/>
          <w:lang w:eastAsia="nl-NL"/>
        </w:rPr>
        <w:t>evaporated to near dryness using rotary evaporation under near vacuum</w:t>
      </w:r>
      <w:r w:rsidRPr="008729F1">
        <w:rPr>
          <w:rFonts w:ascii="Times New Roman" w:hAnsi="Times New Roman"/>
          <w:sz w:val="24"/>
        </w:rPr>
        <w:t xml:space="preserve">,  remaining solvents were subsequently removed </w:t>
      </w:r>
      <w:r w:rsidRPr="008729F1">
        <w:rPr>
          <w:rFonts w:ascii="Times New Roman" w:hAnsi="Times New Roman"/>
          <w:sz w:val="24"/>
          <w:lang w:eastAsia="nl-NL"/>
        </w:rPr>
        <w:t xml:space="preserve">under a nitrogen flow. </w:t>
      </w:r>
      <w:r w:rsidRPr="008729F1">
        <w:rPr>
          <w:rFonts w:ascii="Times New Roman" w:hAnsi="Times New Roman"/>
          <w:sz w:val="24"/>
        </w:rPr>
        <w:t>TLEs were separated, using Al</w:t>
      </w:r>
      <w:r w:rsidRPr="008729F1">
        <w:rPr>
          <w:rFonts w:ascii="Times New Roman" w:hAnsi="Times New Roman"/>
          <w:sz w:val="24"/>
          <w:vertAlign w:val="subscript"/>
        </w:rPr>
        <w:t>2</w:t>
      </w:r>
      <w:r w:rsidRPr="008729F1">
        <w:rPr>
          <w:rFonts w:ascii="Times New Roman" w:hAnsi="Times New Roman"/>
          <w:sz w:val="24"/>
        </w:rPr>
        <w:t>O</w:t>
      </w:r>
      <w:r w:rsidRPr="008729F1">
        <w:rPr>
          <w:rFonts w:ascii="Times New Roman" w:hAnsi="Times New Roman"/>
          <w:sz w:val="24"/>
          <w:vertAlign w:val="subscript"/>
        </w:rPr>
        <w:t>3</w:t>
      </w:r>
      <w:r w:rsidRPr="008729F1">
        <w:rPr>
          <w:rFonts w:ascii="Times New Roman" w:hAnsi="Times New Roman"/>
          <w:sz w:val="24"/>
        </w:rPr>
        <w:t xml:space="preserve"> column chromatography, into </w:t>
      </w:r>
      <w:proofErr w:type="spellStart"/>
      <w:r w:rsidRPr="008729F1">
        <w:rPr>
          <w:rFonts w:ascii="Times New Roman" w:hAnsi="Times New Roman"/>
          <w:sz w:val="24"/>
        </w:rPr>
        <w:t>apolar</w:t>
      </w:r>
      <w:proofErr w:type="spellEnd"/>
      <w:r w:rsidRPr="008729F1">
        <w:rPr>
          <w:rFonts w:ascii="Times New Roman" w:hAnsi="Times New Roman"/>
          <w:sz w:val="24"/>
        </w:rPr>
        <w:t xml:space="preserve"> fractions (</w:t>
      </w:r>
      <w:proofErr w:type="spellStart"/>
      <w:r w:rsidRPr="008729F1">
        <w:rPr>
          <w:rFonts w:ascii="Times New Roman" w:hAnsi="Times New Roman"/>
          <w:sz w:val="24"/>
        </w:rPr>
        <w:t>hexane:DCM</w:t>
      </w:r>
      <w:proofErr w:type="spellEnd"/>
      <w:r w:rsidRPr="008729F1">
        <w:rPr>
          <w:rFonts w:ascii="Times New Roman" w:hAnsi="Times New Roman"/>
          <w:sz w:val="24"/>
        </w:rPr>
        <w:t>, 9:1, v/v), ketone fractions (ethyl acetate (</w:t>
      </w:r>
      <w:proofErr w:type="spellStart"/>
      <w:r w:rsidRPr="008729F1">
        <w:rPr>
          <w:rFonts w:ascii="Times New Roman" w:hAnsi="Times New Roman"/>
          <w:sz w:val="24"/>
        </w:rPr>
        <w:t>EtOAc</w:t>
      </w:r>
      <w:proofErr w:type="spellEnd"/>
      <w:r w:rsidRPr="008729F1">
        <w:rPr>
          <w:rFonts w:ascii="Times New Roman" w:hAnsi="Times New Roman"/>
          <w:sz w:val="24"/>
        </w:rPr>
        <w:t xml:space="preserve">), v), glycerol </w:t>
      </w:r>
      <w:proofErr w:type="spellStart"/>
      <w:r w:rsidRPr="008729F1">
        <w:rPr>
          <w:rFonts w:ascii="Times New Roman" w:hAnsi="Times New Roman"/>
          <w:sz w:val="24"/>
        </w:rPr>
        <w:t>dialkyl</w:t>
      </w:r>
      <w:proofErr w:type="spellEnd"/>
      <w:r w:rsidRPr="008729F1">
        <w:rPr>
          <w:rFonts w:ascii="Times New Roman" w:hAnsi="Times New Roman"/>
          <w:sz w:val="24"/>
        </w:rPr>
        <w:t xml:space="preserve"> glycerol </w:t>
      </w:r>
      <w:proofErr w:type="spellStart"/>
      <w:r w:rsidRPr="008729F1">
        <w:rPr>
          <w:rFonts w:ascii="Times New Roman" w:hAnsi="Times New Roman"/>
          <w:sz w:val="24"/>
        </w:rPr>
        <w:t>tetraether</w:t>
      </w:r>
      <w:proofErr w:type="spellEnd"/>
      <w:r w:rsidRPr="008729F1">
        <w:rPr>
          <w:rFonts w:ascii="Times New Roman" w:hAnsi="Times New Roman"/>
          <w:sz w:val="24"/>
        </w:rPr>
        <w:t xml:space="preserve"> (GDGT) fractions (</w:t>
      </w:r>
      <w:proofErr w:type="spellStart"/>
      <w:r w:rsidRPr="008729F1">
        <w:rPr>
          <w:rFonts w:ascii="Times New Roman" w:hAnsi="Times New Roman"/>
          <w:sz w:val="24"/>
        </w:rPr>
        <w:t>DCM:MeOH</w:t>
      </w:r>
      <w:proofErr w:type="spellEnd"/>
      <w:r w:rsidRPr="008729F1">
        <w:rPr>
          <w:rFonts w:ascii="Times New Roman" w:hAnsi="Times New Roman"/>
          <w:sz w:val="24"/>
        </w:rPr>
        <w:t xml:space="preserve">, 95:5, v/v) and polar fractions </w:t>
      </w:r>
      <w:r w:rsidRPr="008729F1">
        <w:rPr>
          <w:rFonts w:ascii="Times New Roman" w:hAnsi="Times New Roman"/>
          <w:sz w:val="24"/>
        </w:rPr>
        <w:lastRenderedPageBreak/>
        <w:t>(</w:t>
      </w:r>
      <w:proofErr w:type="spellStart"/>
      <w:r w:rsidRPr="008729F1">
        <w:rPr>
          <w:rFonts w:ascii="Times New Roman" w:hAnsi="Times New Roman"/>
          <w:sz w:val="24"/>
        </w:rPr>
        <w:t>DCM:MeOH</w:t>
      </w:r>
      <w:proofErr w:type="spellEnd"/>
      <w:r w:rsidRPr="008729F1">
        <w:rPr>
          <w:rFonts w:ascii="Times New Roman" w:hAnsi="Times New Roman"/>
          <w:sz w:val="24"/>
        </w:rPr>
        <w:t xml:space="preserve">, 1:1, v/v). The GDGT fractions were dried under a nitrogen flow after which 250 ng of the C46 GDGT internal standard was added. The GDGT fractions </w:t>
      </w:r>
      <w:r w:rsidRPr="008729F1">
        <w:rPr>
          <w:rFonts w:ascii="Times New Roman" w:hAnsi="Times New Roman"/>
          <w:color w:val="000000"/>
          <w:sz w:val="24"/>
          <w:lang w:eastAsia="nl-NL"/>
        </w:rPr>
        <w:t xml:space="preserve">were ultrasonically dissolved in </w:t>
      </w:r>
      <w:proofErr w:type="spellStart"/>
      <w:r w:rsidRPr="008729F1">
        <w:rPr>
          <w:rFonts w:ascii="Times New Roman" w:hAnsi="Times New Roman"/>
          <w:color w:val="000000"/>
          <w:sz w:val="24"/>
          <w:lang w:eastAsia="nl-NL"/>
        </w:rPr>
        <w:t>hexane:propanol</w:t>
      </w:r>
      <w:proofErr w:type="spellEnd"/>
      <w:r w:rsidRPr="008729F1">
        <w:rPr>
          <w:rFonts w:ascii="Times New Roman" w:hAnsi="Times New Roman"/>
          <w:color w:val="000000"/>
          <w:sz w:val="24"/>
          <w:lang w:eastAsia="nl-NL"/>
        </w:rPr>
        <w:t xml:space="preserve"> (99:1, v/v) and filtered over a 0.45 µm mesh PTFE filter (ø 4mm) prior to analysis. GDGTs were analyzed using high performance liquid chromatography / atmospheric pressure positive ion chemical ionization mass spectrometry (HPLC/APCI-MS). HPLC/APCI-MS analyses were performed according to </w:t>
      </w:r>
      <w:r w:rsidRPr="008729F1">
        <w:rPr>
          <w:rFonts w:ascii="Times New Roman" w:hAnsi="Times New Roman"/>
          <w:sz w:val="24"/>
          <w:lang w:eastAsia="nl-NL"/>
        </w:rPr>
        <w:t>Schouten et al. (2007)</w:t>
      </w:r>
      <w:r w:rsidRPr="008729F1">
        <w:rPr>
          <w:rFonts w:ascii="Times New Roman" w:hAnsi="Times New Roman"/>
          <w:color w:val="000000"/>
          <w:sz w:val="24"/>
          <w:lang w:eastAsia="nl-NL"/>
        </w:rPr>
        <w:t xml:space="preserve"> on an Agilent 1100 series/Hewlett-Packard 1100 MSD SL series instrument, </w:t>
      </w:r>
      <w:r w:rsidRPr="008729F1">
        <w:rPr>
          <w:rFonts w:ascii="Times New Roman" w:hAnsi="Times New Roman"/>
          <w:sz w:val="24"/>
          <w:lang w:eastAsia="nl-NL"/>
        </w:rPr>
        <w:t>equipped with auto-injection system and HP-</w:t>
      </w:r>
      <w:proofErr w:type="spellStart"/>
      <w:r w:rsidRPr="008729F1">
        <w:rPr>
          <w:rFonts w:ascii="Times New Roman" w:hAnsi="Times New Roman"/>
          <w:sz w:val="24"/>
          <w:lang w:eastAsia="nl-NL"/>
        </w:rPr>
        <w:t>Chemstation</w:t>
      </w:r>
      <w:proofErr w:type="spellEnd"/>
      <w:r w:rsidRPr="008729F1">
        <w:rPr>
          <w:rFonts w:ascii="Times New Roman" w:hAnsi="Times New Roman"/>
          <w:sz w:val="24"/>
          <w:lang w:eastAsia="nl-NL"/>
        </w:rPr>
        <w:t xml:space="preserve"> software.</w:t>
      </w:r>
      <w:r w:rsidRPr="008729F1">
        <w:rPr>
          <w:rFonts w:ascii="Times New Roman" w:hAnsi="Times New Roman"/>
          <w:color w:val="000000"/>
          <w:sz w:val="24"/>
          <w:lang w:eastAsia="nl-NL"/>
        </w:rPr>
        <w:t xml:space="preserve"> </w:t>
      </w:r>
      <w:r w:rsidRPr="008729F1">
        <w:rPr>
          <w:rFonts w:ascii="Times New Roman" w:hAnsi="Times New Roman"/>
          <w:sz w:val="24"/>
          <w:lang w:eastAsia="nl-NL"/>
        </w:rPr>
        <w:t xml:space="preserve">Separation was achieved on a Prevail </w:t>
      </w:r>
      <w:proofErr w:type="spellStart"/>
      <w:r w:rsidRPr="008729F1">
        <w:rPr>
          <w:rFonts w:ascii="Times New Roman" w:hAnsi="Times New Roman"/>
          <w:sz w:val="24"/>
          <w:lang w:eastAsia="nl-NL"/>
        </w:rPr>
        <w:t>Cyano</w:t>
      </w:r>
      <w:proofErr w:type="spellEnd"/>
      <w:r w:rsidRPr="008729F1">
        <w:rPr>
          <w:rFonts w:ascii="Times New Roman" w:hAnsi="Times New Roman"/>
          <w:sz w:val="24"/>
          <w:lang w:eastAsia="nl-NL"/>
        </w:rPr>
        <w:t xml:space="preserve"> column (150 mm x 2.1 mm, 3 </w:t>
      </w:r>
      <w:proofErr w:type="spellStart"/>
      <w:r w:rsidRPr="008729F1">
        <w:rPr>
          <w:rFonts w:ascii="Times New Roman" w:hAnsi="Times New Roman"/>
          <w:sz w:val="24"/>
          <w:lang w:eastAsia="nl-NL"/>
        </w:rPr>
        <w:t>μm</w:t>
      </w:r>
      <w:proofErr w:type="spellEnd"/>
      <w:r w:rsidRPr="008729F1">
        <w:rPr>
          <w:rFonts w:ascii="Times New Roman" w:hAnsi="Times New Roman"/>
          <w:sz w:val="24"/>
          <w:lang w:eastAsia="nl-NL"/>
        </w:rPr>
        <w:t xml:space="preserve">; </w:t>
      </w:r>
      <w:proofErr w:type="spellStart"/>
      <w:r w:rsidRPr="008729F1">
        <w:rPr>
          <w:rFonts w:ascii="Times New Roman" w:hAnsi="Times New Roman"/>
          <w:sz w:val="24"/>
          <w:lang w:eastAsia="nl-NL"/>
        </w:rPr>
        <w:t>Alltech</w:t>
      </w:r>
      <w:proofErr w:type="spellEnd"/>
      <w:r w:rsidRPr="008729F1">
        <w:rPr>
          <w:rFonts w:ascii="Times New Roman" w:hAnsi="Times New Roman"/>
          <w:sz w:val="24"/>
          <w:lang w:eastAsia="nl-NL"/>
        </w:rPr>
        <w:t xml:space="preserve">). The flow rate of the </w:t>
      </w:r>
      <w:proofErr w:type="spellStart"/>
      <w:r w:rsidRPr="008729F1">
        <w:rPr>
          <w:rFonts w:ascii="Times New Roman" w:hAnsi="Times New Roman"/>
          <w:sz w:val="24"/>
          <w:lang w:eastAsia="nl-NL"/>
        </w:rPr>
        <w:t>hexane:propanol</w:t>
      </w:r>
      <w:proofErr w:type="spellEnd"/>
      <w:r w:rsidRPr="008729F1">
        <w:rPr>
          <w:rFonts w:ascii="Times New Roman" w:hAnsi="Times New Roman"/>
          <w:sz w:val="24"/>
          <w:lang w:eastAsia="nl-NL"/>
        </w:rPr>
        <w:t xml:space="preserve"> (90:10, v/v) eluent was 0.2 ml min-1, </w:t>
      </w:r>
      <w:proofErr w:type="spellStart"/>
      <w:r w:rsidRPr="008729F1">
        <w:rPr>
          <w:rFonts w:ascii="Times New Roman" w:hAnsi="Times New Roman"/>
          <w:sz w:val="24"/>
          <w:lang w:eastAsia="nl-NL"/>
        </w:rPr>
        <w:t>isocratically</w:t>
      </w:r>
      <w:proofErr w:type="spellEnd"/>
      <w:r w:rsidRPr="008729F1">
        <w:rPr>
          <w:rFonts w:ascii="Times New Roman" w:hAnsi="Times New Roman"/>
          <w:sz w:val="24"/>
          <w:lang w:eastAsia="nl-NL"/>
        </w:rPr>
        <w:t xml:space="preserve"> for the first 5 min, thereafter with a linear gradient to 18% propanol in 45 min.</w:t>
      </w:r>
      <w:r w:rsidRPr="008729F1">
        <w:rPr>
          <w:rFonts w:ascii="Times New Roman" w:hAnsi="Times New Roman"/>
          <w:color w:val="000000"/>
          <w:sz w:val="24"/>
          <w:lang w:eastAsia="nl-NL"/>
        </w:rPr>
        <w:t xml:space="preserve"> Injection volume of the samples was 10 µl. To increase sensitivity, selective ion monitoring</w:t>
      </w:r>
      <w:r w:rsidRPr="008729F1">
        <w:rPr>
          <w:rFonts w:ascii="Times New Roman" w:hAnsi="Times New Roman"/>
          <w:sz w:val="24"/>
        </w:rPr>
        <w:t xml:space="preserve"> </w:t>
      </w:r>
      <w:r w:rsidRPr="008729F1">
        <w:rPr>
          <w:rFonts w:ascii="Times New Roman" w:hAnsi="Times New Roman"/>
          <w:color w:val="000000"/>
          <w:sz w:val="24"/>
          <w:lang w:eastAsia="nl-NL"/>
        </w:rPr>
        <w:t>(SIM) of the protonated molecular ions of the GDGTs was used. TEX</w:t>
      </w:r>
      <w:r w:rsidRPr="008729F1">
        <w:rPr>
          <w:rFonts w:ascii="Times New Roman" w:hAnsi="Times New Roman"/>
          <w:color w:val="000000"/>
          <w:sz w:val="24"/>
          <w:vertAlign w:val="subscript"/>
          <w:lang w:eastAsia="nl-NL"/>
        </w:rPr>
        <w:t xml:space="preserve">86 </w:t>
      </w:r>
      <w:r w:rsidRPr="008729F1">
        <w:rPr>
          <w:rFonts w:ascii="Times New Roman" w:hAnsi="Times New Roman"/>
          <w:color w:val="000000"/>
          <w:sz w:val="24"/>
          <w:lang w:eastAsia="nl-NL"/>
        </w:rPr>
        <w:t xml:space="preserve">values </w:t>
      </w:r>
      <w:r w:rsidR="008729F1">
        <w:rPr>
          <w:rFonts w:ascii="Times New Roman" w:hAnsi="Times New Roman"/>
          <w:color w:val="000000"/>
          <w:sz w:val="24"/>
          <w:lang w:eastAsia="nl-NL"/>
        </w:rPr>
        <w:t>(</w:t>
      </w:r>
      <w:r w:rsidRPr="008729F1">
        <w:rPr>
          <w:rFonts w:ascii="Times New Roman" w:hAnsi="Times New Roman"/>
          <w:color w:val="000000"/>
          <w:sz w:val="24"/>
          <w:lang w:eastAsia="nl-NL"/>
        </w:rPr>
        <w:t xml:space="preserve">Schouten et al. </w:t>
      </w:r>
      <w:r w:rsidR="008729F1">
        <w:rPr>
          <w:rFonts w:ascii="Times New Roman" w:hAnsi="Times New Roman"/>
          <w:color w:val="000000"/>
          <w:sz w:val="24"/>
          <w:lang w:eastAsia="nl-NL"/>
        </w:rPr>
        <w:t>,</w:t>
      </w:r>
      <w:r w:rsidRPr="008729F1">
        <w:rPr>
          <w:rFonts w:ascii="Times New Roman" w:hAnsi="Times New Roman"/>
          <w:color w:val="000000"/>
          <w:sz w:val="24"/>
          <w:lang w:eastAsia="nl-NL"/>
        </w:rPr>
        <w:t>2002) were used to estimate mean annual sea surface temperatures (SSTs) using the TEX</w:t>
      </w:r>
      <w:r w:rsidRPr="008729F1">
        <w:rPr>
          <w:rFonts w:ascii="Times New Roman" w:hAnsi="Times New Roman"/>
          <w:color w:val="000000"/>
          <w:sz w:val="24"/>
          <w:vertAlign w:val="subscript"/>
          <w:lang w:eastAsia="nl-NL"/>
        </w:rPr>
        <w:t>86</w:t>
      </w:r>
      <w:r w:rsidRPr="008729F1">
        <w:rPr>
          <w:rFonts w:ascii="Times New Roman" w:hAnsi="Times New Roman"/>
          <w:color w:val="000000"/>
          <w:sz w:val="24"/>
          <w:vertAlign w:val="superscript"/>
          <w:lang w:eastAsia="nl-NL"/>
        </w:rPr>
        <w:t>H</w:t>
      </w:r>
      <w:r w:rsidRPr="008729F1">
        <w:rPr>
          <w:rFonts w:ascii="Times New Roman" w:hAnsi="Times New Roman"/>
          <w:color w:val="000000"/>
          <w:sz w:val="24"/>
          <w:lang w:eastAsia="nl-NL"/>
        </w:rPr>
        <w:t xml:space="preserve"> calibration by Kim et al. (2010). </w:t>
      </w:r>
    </w:p>
    <w:p w14:paraId="29D170DC" w14:textId="77777777" w:rsidR="0093481C" w:rsidRPr="008729F1" w:rsidRDefault="0093481C" w:rsidP="00EF66F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nl-NL"/>
        </w:rPr>
      </w:pPr>
    </w:p>
    <w:p w14:paraId="62E37087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>All data are listed in tables DR1 and DR2.</w:t>
      </w:r>
    </w:p>
    <w:p w14:paraId="4A60C542" w14:textId="77777777" w:rsidR="0059161C" w:rsidRPr="008729F1" w:rsidRDefault="0059161C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D7C4320" w14:textId="77777777" w:rsidR="0059161C" w:rsidRDefault="0059161C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ED3BC4">
        <w:rPr>
          <w:rFonts w:ascii="Times New Roman" w:hAnsi="Times New Roman"/>
          <w:b/>
          <w:sz w:val="24"/>
        </w:rPr>
        <w:t>UPDATED AGE MODEL</w:t>
      </w:r>
    </w:p>
    <w:p w14:paraId="6EBA7713" w14:textId="77777777" w:rsidR="00EF66F8" w:rsidRPr="00ED3BC4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14:paraId="26F5EDCB" w14:textId="2E0DA9EC" w:rsidR="00A70E64" w:rsidRPr="008729F1" w:rsidRDefault="00ED3BC4" w:rsidP="00EF66F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spellStart"/>
      <w:r w:rsidRPr="00ED3BC4">
        <w:rPr>
          <w:rFonts w:ascii="Times New Roman" w:hAnsi="Times New Roman"/>
          <w:sz w:val="24"/>
        </w:rPr>
        <w:t>Sugarman</w:t>
      </w:r>
      <w:proofErr w:type="spellEnd"/>
      <w:r w:rsidRPr="00ED3BC4">
        <w:rPr>
          <w:rFonts w:ascii="Times New Roman" w:hAnsi="Times New Roman"/>
          <w:sz w:val="24"/>
        </w:rPr>
        <w:t xml:space="preserve"> et al., 1999, presented a bio-</w:t>
      </w:r>
      <w:proofErr w:type="spellStart"/>
      <w:r w:rsidRPr="00ED3BC4">
        <w:rPr>
          <w:rFonts w:ascii="Times New Roman" w:hAnsi="Times New Roman"/>
          <w:sz w:val="24"/>
        </w:rPr>
        <w:t>chemostratigraphic</w:t>
      </w:r>
      <w:proofErr w:type="spellEnd"/>
      <w:r w:rsidRPr="00ED3BC4">
        <w:rPr>
          <w:rFonts w:ascii="Times New Roman" w:hAnsi="Times New Roman"/>
          <w:sz w:val="24"/>
        </w:rPr>
        <w:t xml:space="preserve"> framework for the Cenomanian/Turonian boundary (CTB) sediments of </w:t>
      </w:r>
      <w:r w:rsidR="002D37A2">
        <w:rPr>
          <w:rFonts w:ascii="Times New Roman" w:hAnsi="Times New Roman"/>
          <w:sz w:val="24"/>
        </w:rPr>
        <w:t xml:space="preserve">the </w:t>
      </w:r>
      <w:r w:rsidRPr="00ED3BC4">
        <w:rPr>
          <w:rFonts w:ascii="Times New Roman" w:hAnsi="Times New Roman"/>
          <w:sz w:val="24"/>
        </w:rPr>
        <w:t xml:space="preserve">Bass River core, based on calcareous </w:t>
      </w:r>
      <w:proofErr w:type="spellStart"/>
      <w:r w:rsidRPr="00ED3BC4">
        <w:rPr>
          <w:rFonts w:ascii="Times New Roman" w:hAnsi="Times New Roman"/>
          <w:sz w:val="24"/>
        </w:rPr>
        <w:t>nannofossil</w:t>
      </w:r>
      <w:proofErr w:type="spellEnd"/>
      <w:r w:rsidRPr="00ED3BC4">
        <w:rPr>
          <w:rFonts w:ascii="Times New Roman" w:hAnsi="Times New Roman"/>
          <w:sz w:val="24"/>
        </w:rPr>
        <w:t xml:space="preserve"> and planktonic foraminifera zonation and the δ</w:t>
      </w:r>
      <w:r w:rsidRPr="00ED3BC4">
        <w:rPr>
          <w:rFonts w:ascii="Times New Roman" w:hAnsi="Times New Roman"/>
          <w:sz w:val="24"/>
          <w:vertAlign w:val="superscript"/>
        </w:rPr>
        <w:t>13</w:t>
      </w:r>
      <w:r w:rsidRPr="00ED3BC4">
        <w:rPr>
          <w:rFonts w:ascii="Times New Roman" w:hAnsi="Times New Roman"/>
          <w:sz w:val="24"/>
        </w:rPr>
        <w:t xml:space="preserve">C of </w:t>
      </w:r>
      <w:r>
        <w:rPr>
          <w:rFonts w:ascii="Times New Roman" w:hAnsi="Times New Roman"/>
          <w:sz w:val="24"/>
        </w:rPr>
        <w:t>two benthic foraminifera genera</w:t>
      </w:r>
      <w:r w:rsidRPr="00ED3BC4">
        <w:rPr>
          <w:rFonts w:ascii="Times New Roman" w:hAnsi="Times New Roman"/>
          <w:sz w:val="24"/>
        </w:rPr>
        <w:t xml:space="preserve">, </w:t>
      </w:r>
      <w:proofErr w:type="spellStart"/>
      <w:r w:rsidRPr="00ED3BC4">
        <w:rPr>
          <w:rFonts w:ascii="Times New Roman" w:hAnsi="Times New Roman"/>
          <w:i/>
          <w:sz w:val="24"/>
        </w:rPr>
        <w:t>Gavelinella</w:t>
      </w:r>
      <w:proofErr w:type="spellEnd"/>
      <w:r w:rsidRPr="00ED3BC4">
        <w:rPr>
          <w:rFonts w:ascii="Times New Roman" w:hAnsi="Times New Roman"/>
          <w:sz w:val="24"/>
        </w:rPr>
        <w:t xml:space="preserve"> spp. and </w:t>
      </w:r>
      <w:proofErr w:type="spellStart"/>
      <w:r w:rsidRPr="00ED3BC4">
        <w:rPr>
          <w:rFonts w:ascii="Times New Roman" w:hAnsi="Times New Roman"/>
          <w:i/>
          <w:sz w:val="24"/>
        </w:rPr>
        <w:t>Epistomina</w:t>
      </w:r>
      <w:proofErr w:type="spellEnd"/>
      <w:r>
        <w:rPr>
          <w:rFonts w:ascii="Times New Roman" w:hAnsi="Times New Roman"/>
          <w:sz w:val="24"/>
        </w:rPr>
        <w:t xml:space="preserve"> spp</w:t>
      </w:r>
      <w:r w:rsidRPr="00ED3BC4">
        <w:rPr>
          <w:rFonts w:ascii="Times New Roman" w:hAnsi="Times New Roman"/>
          <w:sz w:val="24"/>
        </w:rPr>
        <w:t>. The δ</w:t>
      </w:r>
      <w:r w:rsidRPr="00ED3BC4">
        <w:rPr>
          <w:rFonts w:ascii="Times New Roman" w:hAnsi="Times New Roman"/>
          <w:sz w:val="24"/>
          <w:vertAlign w:val="superscript"/>
        </w:rPr>
        <w:t>13</w:t>
      </w:r>
      <w:r w:rsidRPr="00ED3BC4">
        <w:rPr>
          <w:rFonts w:ascii="Times New Roman" w:hAnsi="Times New Roman"/>
          <w:sz w:val="24"/>
        </w:rPr>
        <w:t xml:space="preserve">C profiles exhibit the characteristic positive carbon isotope excursion and the encountered species and genera of </w:t>
      </w:r>
      <w:proofErr w:type="spellStart"/>
      <w:r w:rsidRPr="00ED3BC4">
        <w:rPr>
          <w:rFonts w:ascii="Times New Roman" w:hAnsi="Times New Roman"/>
          <w:sz w:val="24"/>
        </w:rPr>
        <w:t>nannofossils</w:t>
      </w:r>
      <w:proofErr w:type="spellEnd"/>
      <w:r w:rsidRPr="00ED3BC4">
        <w:rPr>
          <w:rFonts w:ascii="Times New Roman" w:hAnsi="Times New Roman"/>
          <w:sz w:val="24"/>
        </w:rPr>
        <w:t xml:space="preserve"> and planktonic foraminifera support the presence of OAE2. However, the typical CTB marker species, notably the planktonic foraminifer </w:t>
      </w:r>
      <w:proofErr w:type="spellStart"/>
      <w:r w:rsidRPr="00ED3BC4">
        <w:rPr>
          <w:rFonts w:ascii="Times New Roman" w:hAnsi="Times New Roman"/>
          <w:i/>
          <w:sz w:val="24"/>
        </w:rPr>
        <w:t>Rotaliphora</w:t>
      </w:r>
      <w:proofErr w:type="spellEnd"/>
      <w:r w:rsidRPr="00ED3BC4">
        <w:rPr>
          <w:rFonts w:ascii="Times New Roman" w:hAnsi="Times New Roman"/>
          <w:i/>
          <w:sz w:val="24"/>
        </w:rPr>
        <w:t xml:space="preserve"> </w:t>
      </w:r>
      <w:proofErr w:type="spellStart"/>
      <w:r w:rsidRPr="00ED3BC4">
        <w:rPr>
          <w:rFonts w:ascii="Times New Roman" w:hAnsi="Times New Roman"/>
          <w:i/>
          <w:sz w:val="24"/>
        </w:rPr>
        <w:t>cushmani</w:t>
      </w:r>
      <w:proofErr w:type="spellEnd"/>
      <w:r w:rsidRPr="00ED3BC4">
        <w:rPr>
          <w:rFonts w:ascii="Times New Roman" w:hAnsi="Times New Roman"/>
          <w:sz w:val="24"/>
        </w:rPr>
        <w:t xml:space="preserve"> and the </w:t>
      </w:r>
      <w:proofErr w:type="spellStart"/>
      <w:r w:rsidRPr="00ED3BC4">
        <w:rPr>
          <w:rFonts w:ascii="Times New Roman" w:hAnsi="Times New Roman"/>
          <w:sz w:val="24"/>
        </w:rPr>
        <w:t>nannofossil</w:t>
      </w:r>
      <w:proofErr w:type="spellEnd"/>
      <w:r w:rsidRPr="00ED3BC4">
        <w:rPr>
          <w:rFonts w:ascii="Times New Roman" w:hAnsi="Times New Roman"/>
          <w:sz w:val="24"/>
        </w:rPr>
        <w:t xml:space="preserve"> </w:t>
      </w:r>
      <w:proofErr w:type="spellStart"/>
      <w:r w:rsidRPr="00ED3BC4">
        <w:rPr>
          <w:rFonts w:ascii="Times New Roman" w:hAnsi="Times New Roman"/>
          <w:i/>
          <w:sz w:val="24"/>
        </w:rPr>
        <w:t>Microstaurus</w:t>
      </w:r>
      <w:proofErr w:type="spellEnd"/>
      <w:r w:rsidRPr="00ED3BC4">
        <w:rPr>
          <w:rFonts w:ascii="Times New Roman" w:hAnsi="Times New Roman"/>
          <w:i/>
          <w:sz w:val="24"/>
        </w:rPr>
        <w:t xml:space="preserve"> </w:t>
      </w:r>
      <w:proofErr w:type="spellStart"/>
      <w:r w:rsidRPr="00ED3BC4">
        <w:rPr>
          <w:rFonts w:ascii="Times New Roman" w:hAnsi="Times New Roman"/>
          <w:i/>
          <w:sz w:val="24"/>
        </w:rPr>
        <w:t>Chiastius</w:t>
      </w:r>
      <w:proofErr w:type="spellEnd"/>
      <w:r w:rsidRPr="00ED3BC4">
        <w:rPr>
          <w:rFonts w:ascii="Times New Roman" w:hAnsi="Times New Roman"/>
          <w:sz w:val="24"/>
        </w:rPr>
        <w:t>, were not recorded. T</w:t>
      </w:r>
      <w:r>
        <w:rPr>
          <w:rFonts w:ascii="Times New Roman" w:hAnsi="Times New Roman"/>
          <w:sz w:val="24"/>
        </w:rPr>
        <w:t>he CTB itself was placed at 589.</w:t>
      </w:r>
      <w:r w:rsidRPr="00ED3BC4">
        <w:rPr>
          <w:rFonts w:ascii="Times New Roman" w:hAnsi="Times New Roman"/>
          <w:sz w:val="24"/>
        </w:rPr>
        <w:t xml:space="preserve">9 </w:t>
      </w:r>
      <w:proofErr w:type="spellStart"/>
      <w:r w:rsidRPr="00ED3BC4">
        <w:rPr>
          <w:rFonts w:ascii="Times New Roman" w:hAnsi="Times New Roman"/>
          <w:sz w:val="24"/>
        </w:rPr>
        <w:t>mbs</w:t>
      </w:r>
      <w:proofErr w:type="spellEnd"/>
      <w:r w:rsidRPr="00ED3BC4">
        <w:rPr>
          <w:rFonts w:ascii="Times New Roman" w:hAnsi="Times New Roman"/>
          <w:sz w:val="24"/>
        </w:rPr>
        <w:t xml:space="preserve"> based on the last occurrence of the foraminiferal genus </w:t>
      </w:r>
      <w:proofErr w:type="spellStart"/>
      <w:r w:rsidRPr="00ED3BC4">
        <w:rPr>
          <w:rFonts w:ascii="Times New Roman" w:hAnsi="Times New Roman"/>
          <w:i/>
          <w:sz w:val="24"/>
        </w:rPr>
        <w:t>Rotalipora</w:t>
      </w:r>
      <w:proofErr w:type="spellEnd"/>
      <w:r w:rsidRPr="00ED3BC4">
        <w:rPr>
          <w:rFonts w:ascii="Times New Roman" w:hAnsi="Times New Roman"/>
          <w:sz w:val="24"/>
        </w:rPr>
        <w:t xml:space="preserve"> and the contact of </w:t>
      </w:r>
      <w:proofErr w:type="spellStart"/>
      <w:r w:rsidRPr="00ED3BC4">
        <w:rPr>
          <w:rFonts w:ascii="Times New Roman" w:hAnsi="Times New Roman"/>
          <w:sz w:val="24"/>
        </w:rPr>
        <w:t>nannofossil</w:t>
      </w:r>
      <w:proofErr w:type="spellEnd"/>
      <w:r w:rsidRPr="00ED3BC4">
        <w:rPr>
          <w:rFonts w:ascii="Times New Roman" w:hAnsi="Times New Roman"/>
          <w:sz w:val="24"/>
        </w:rPr>
        <w:t xml:space="preserve"> </w:t>
      </w:r>
      <w:proofErr w:type="spellStart"/>
      <w:r w:rsidRPr="00ED3BC4">
        <w:rPr>
          <w:rFonts w:ascii="Times New Roman" w:hAnsi="Times New Roman"/>
          <w:i/>
          <w:sz w:val="24"/>
        </w:rPr>
        <w:t>Microstaurus</w:t>
      </w:r>
      <w:proofErr w:type="spellEnd"/>
      <w:r w:rsidRPr="00ED3BC4">
        <w:rPr>
          <w:rFonts w:ascii="Times New Roman" w:hAnsi="Times New Roman"/>
          <w:i/>
          <w:sz w:val="24"/>
        </w:rPr>
        <w:t xml:space="preserve"> </w:t>
      </w:r>
      <w:proofErr w:type="spellStart"/>
      <w:r w:rsidRPr="00ED3BC4">
        <w:rPr>
          <w:rFonts w:ascii="Times New Roman" w:hAnsi="Times New Roman"/>
          <w:i/>
          <w:sz w:val="24"/>
        </w:rPr>
        <w:t>chiastius</w:t>
      </w:r>
      <w:proofErr w:type="spellEnd"/>
      <w:r w:rsidRPr="00ED3BC4">
        <w:rPr>
          <w:rFonts w:ascii="Times New Roman" w:hAnsi="Times New Roman"/>
          <w:sz w:val="24"/>
        </w:rPr>
        <w:t xml:space="preserve"> and </w:t>
      </w:r>
      <w:proofErr w:type="spellStart"/>
      <w:r w:rsidRPr="00ED3BC4">
        <w:rPr>
          <w:rFonts w:ascii="Times New Roman" w:hAnsi="Times New Roman"/>
          <w:i/>
          <w:sz w:val="24"/>
        </w:rPr>
        <w:t>Eiffellithus</w:t>
      </w:r>
      <w:proofErr w:type="spellEnd"/>
      <w:r w:rsidRPr="00ED3BC4">
        <w:rPr>
          <w:rFonts w:ascii="Times New Roman" w:hAnsi="Times New Roman"/>
          <w:i/>
          <w:sz w:val="24"/>
        </w:rPr>
        <w:t xml:space="preserve"> </w:t>
      </w:r>
      <w:proofErr w:type="spellStart"/>
      <w:r w:rsidRPr="00ED3BC4">
        <w:rPr>
          <w:rFonts w:ascii="Times New Roman" w:hAnsi="Times New Roman"/>
          <w:i/>
          <w:sz w:val="24"/>
        </w:rPr>
        <w:t>eximius</w:t>
      </w:r>
      <w:proofErr w:type="spellEnd"/>
      <w:r w:rsidRPr="00ED3BC4">
        <w:rPr>
          <w:rFonts w:ascii="Times New Roman" w:hAnsi="Times New Roman"/>
          <w:sz w:val="24"/>
        </w:rPr>
        <w:t xml:space="preserve">, subzones of the </w:t>
      </w:r>
      <w:proofErr w:type="spellStart"/>
      <w:r w:rsidRPr="00ED3BC4">
        <w:rPr>
          <w:rFonts w:ascii="Times New Roman" w:hAnsi="Times New Roman"/>
          <w:i/>
          <w:sz w:val="24"/>
        </w:rPr>
        <w:t>Parhabdolithus</w:t>
      </w:r>
      <w:proofErr w:type="spellEnd"/>
      <w:r w:rsidRPr="00ED3BC4">
        <w:rPr>
          <w:rFonts w:ascii="Times New Roman" w:hAnsi="Times New Roman"/>
          <w:i/>
          <w:sz w:val="24"/>
        </w:rPr>
        <w:t xml:space="preserve"> asper</w:t>
      </w:r>
      <w:r w:rsidRPr="00ED3BC4">
        <w:rPr>
          <w:rFonts w:ascii="Times New Roman" w:hAnsi="Times New Roman"/>
          <w:sz w:val="24"/>
        </w:rPr>
        <w:t xml:space="preserve"> Zone. Bowman and Bralower, 2005 published a high-resolution bulk organic carbon δ</w:t>
      </w:r>
      <w:r w:rsidRPr="00ED3BC4">
        <w:rPr>
          <w:rFonts w:ascii="Times New Roman" w:hAnsi="Times New Roman"/>
          <w:sz w:val="24"/>
          <w:vertAlign w:val="superscript"/>
        </w:rPr>
        <w:t>13</w:t>
      </w:r>
      <w:r w:rsidRPr="00ED3BC4">
        <w:rPr>
          <w:rFonts w:ascii="Times New Roman" w:hAnsi="Times New Roman"/>
          <w:sz w:val="24"/>
        </w:rPr>
        <w:t>C</w:t>
      </w:r>
      <w:r w:rsidRPr="00ED3BC4">
        <w:rPr>
          <w:rFonts w:ascii="Times New Roman" w:hAnsi="Times New Roman"/>
          <w:sz w:val="24"/>
          <w:vertAlign w:val="subscript"/>
        </w:rPr>
        <w:t>org</w:t>
      </w:r>
      <w:r w:rsidRPr="00ED3BC4">
        <w:rPr>
          <w:rFonts w:ascii="Times New Roman" w:hAnsi="Times New Roman"/>
          <w:sz w:val="24"/>
        </w:rPr>
        <w:t xml:space="preserve"> curve, which after expansion (broadened interval) in this study, was used to correlate as reliable as possible to global reference sections (Fig. DR1).  Based on the correlation of the new high-resolution δ</w:t>
      </w:r>
      <w:r w:rsidRPr="00ED3BC4">
        <w:rPr>
          <w:rFonts w:ascii="Times New Roman" w:hAnsi="Times New Roman"/>
          <w:sz w:val="24"/>
          <w:vertAlign w:val="superscript"/>
        </w:rPr>
        <w:t>13</w:t>
      </w:r>
      <w:r w:rsidRPr="00ED3BC4">
        <w:rPr>
          <w:rFonts w:ascii="Times New Roman" w:hAnsi="Times New Roman"/>
          <w:sz w:val="24"/>
        </w:rPr>
        <w:t>C</w:t>
      </w:r>
      <w:r w:rsidRPr="00ED3BC4">
        <w:rPr>
          <w:rFonts w:ascii="Times New Roman" w:hAnsi="Times New Roman"/>
          <w:sz w:val="24"/>
          <w:vertAlign w:val="subscript"/>
        </w:rPr>
        <w:t>org</w:t>
      </w:r>
      <w:r w:rsidRPr="00ED3BC4">
        <w:rPr>
          <w:rFonts w:ascii="Times New Roman" w:hAnsi="Times New Roman"/>
          <w:sz w:val="24"/>
        </w:rPr>
        <w:t xml:space="preserve"> data set (Bowman and Bralower, 2005 and this study) to global reference sections with a more robust </w:t>
      </w:r>
      <w:proofErr w:type="spellStart"/>
      <w:r w:rsidRPr="00ED3BC4">
        <w:rPr>
          <w:rFonts w:ascii="Times New Roman" w:hAnsi="Times New Roman"/>
          <w:sz w:val="24"/>
        </w:rPr>
        <w:t>biostratigraphic</w:t>
      </w:r>
      <w:proofErr w:type="spellEnd"/>
      <w:r w:rsidRPr="00ED3BC4">
        <w:rPr>
          <w:rFonts w:ascii="Times New Roman" w:hAnsi="Times New Roman"/>
          <w:sz w:val="24"/>
        </w:rPr>
        <w:t xml:space="preserve"> framework, we suggest </w:t>
      </w:r>
      <w:r w:rsidR="00A87308">
        <w:rPr>
          <w:rFonts w:ascii="Times New Roman" w:hAnsi="Times New Roman"/>
          <w:sz w:val="24"/>
        </w:rPr>
        <w:t xml:space="preserve">modifying </w:t>
      </w:r>
      <w:r w:rsidRPr="00ED3BC4">
        <w:rPr>
          <w:rFonts w:ascii="Times New Roman" w:hAnsi="Times New Roman"/>
          <w:sz w:val="24"/>
        </w:rPr>
        <w:t xml:space="preserve">the placement of the CTB, to 581.5 </w:t>
      </w:r>
      <w:proofErr w:type="spellStart"/>
      <w:r>
        <w:rPr>
          <w:rFonts w:ascii="Times New Roman" w:hAnsi="Times New Roman"/>
          <w:sz w:val="24"/>
        </w:rPr>
        <w:t>mbs</w:t>
      </w:r>
      <w:proofErr w:type="spellEnd"/>
      <w:r>
        <w:rPr>
          <w:rFonts w:ascii="Times New Roman" w:hAnsi="Times New Roman"/>
          <w:sz w:val="24"/>
        </w:rPr>
        <w:t>.</w:t>
      </w:r>
    </w:p>
    <w:p w14:paraId="43B0548B" w14:textId="47DE95E7" w:rsidR="00A70E64" w:rsidRPr="008729F1" w:rsidRDefault="00A70E64" w:rsidP="00EF66F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EA8437E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26171207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5E1B61D8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2B930B19" w14:textId="77777777" w:rsidR="00EF66F8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14:paraId="431D81AB" w14:textId="65D77221" w:rsidR="00EF66F8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14:paraId="1BABA8DA" w14:textId="77777777" w:rsidR="00EF66F8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14:paraId="23796C4B" w14:textId="77777777" w:rsidR="00EF66F8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14:paraId="043C3C76" w14:textId="77777777" w:rsidR="00EF66F8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14:paraId="15E82BB9" w14:textId="77777777" w:rsidR="00EF66F8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14:paraId="06E21C2C" w14:textId="77777777" w:rsidR="00EF66F8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14:paraId="0A6843E3" w14:textId="764A424A" w:rsidR="004833C8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050730BD" wp14:editId="2845D59F">
            <wp:simplePos x="0" y="0"/>
            <wp:positionH relativeFrom="column">
              <wp:posOffset>-1438910</wp:posOffset>
            </wp:positionH>
            <wp:positionV relativeFrom="paragraph">
              <wp:posOffset>1094105</wp:posOffset>
            </wp:positionV>
            <wp:extent cx="8498205" cy="5337810"/>
            <wp:effectExtent l="0" t="952" r="0" b="0"/>
            <wp:wrapSquare wrapText="bothSides"/>
            <wp:docPr id="3" name="Picture 3" descr="\\soliscom.uu.nl\uu\Users\Helmo108\My Documents\Desktop\Geology manuscript\Revised version\Figure DR1_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oliscom.uu.nl\uu\Users\Helmo108\My Documents\Desktop\Geology manuscript\Revised version\Figure DR1_revis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98205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20F2C" w14:textId="77777777" w:rsidR="00EF66F8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5C4CA987" w14:textId="06BC094E" w:rsidR="00EF66F8" w:rsidRPr="00EF66F8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eastAsia="nl-NL"/>
        </w:rPr>
      </w:pPr>
      <w:r w:rsidRPr="00EF66F8">
        <w:rPr>
          <w:rFonts w:ascii="Times New Roman" w:hAnsi="Times New Roman"/>
          <w:b/>
          <w:sz w:val="24"/>
          <w:lang w:eastAsia="nl-NL"/>
        </w:rPr>
        <w:lastRenderedPageBreak/>
        <w:t>REFERENCES</w:t>
      </w:r>
    </w:p>
    <w:p w14:paraId="04107743" w14:textId="77777777" w:rsidR="00EF66F8" w:rsidRDefault="00EF66F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eastAsia="nl-NL"/>
        </w:rPr>
      </w:pPr>
    </w:p>
    <w:p w14:paraId="35F85E9B" w14:textId="77777777" w:rsidR="00EF66F8" w:rsidRDefault="004833C8" w:rsidP="00EF66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lang w:eastAsia="nl-NL"/>
        </w:rPr>
      </w:pPr>
      <w:r w:rsidRPr="008729F1">
        <w:rPr>
          <w:rFonts w:ascii="Times New Roman" w:hAnsi="Times New Roman"/>
          <w:sz w:val="24"/>
          <w:lang w:eastAsia="nl-NL"/>
        </w:rPr>
        <w:t xml:space="preserve">Bowman, A.R., and </w:t>
      </w:r>
      <w:proofErr w:type="spellStart"/>
      <w:r w:rsidRPr="008729F1">
        <w:rPr>
          <w:rFonts w:ascii="Times New Roman" w:hAnsi="Times New Roman"/>
          <w:sz w:val="24"/>
          <w:lang w:eastAsia="nl-NL"/>
        </w:rPr>
        <w:t>Bralower</w:t>
      </w:r>
      <w:proofErr w:type="spellEnd"/>
      <w:r w:rsidRPr="008729F1">
        <w:rPr>
          <w:rFonts w:ascii="Times New Roman" w:hAnsi="Times New Roman"/>
          <w:sz w:val="24"/>
          <w:lang w:eastAsia="nl-NL"/>
        </w:rPr>
        <w:t xml:space="preserve">, T.J., 2005, </w:t>
      </w:r>
      <w:proofErr w:type="spellStart"/>
      <w:r w:rsidRPr="008729F1">
        <w:rPr>
          <w:rFonts w:ascii="Times New Roman" w:hAnsi="Times New Roman"/>
          <w:sz w:val="24"/>
          <w:lang w:eastAsia="nl-NL"/>
        </w:rPr>
        <w:t>Paleoceanographic</w:t>
      </w:r>
      <w:proofErr w:type="spellEnd"/>
      <w:r w:rsidRPr="008729F1">
        <w:rPr>
          <w:rFonts w:ascii="Times New Roman" w:hAnsi="Times New Roman"/>
          <w:sz w:val="24"/>
          <w:lang w:eastAsia="nl-NL"/>
        </w:rPr>
        <w:t xml:space="preserve"> significance of high-</w:t>
      </w:r>
    </w:p>
    <w:p w14:paraId="2F8AE8E6" w14:textId="14523248" w:rsidR="00ED3BC4" w:rsidRPr="00ED3BC4" w:rsidRDefault="004833C8" w:rsidP="00EF66F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  <w:lang w:eastAsia="nl-NL"/>
        </w:rPr>
      </w:pPr>
      <w:r w:rsidRPr="008729F1">
        <w:rPr>
          <w:rFonts w:ascii="Times New Roman" w:hAnsi="Times New Roman"/>
          <w:sz w:val="24"/>
          <w:lang w:eastAsia="nl-NL"/>
        </w:rPr>
        <w:t>resolution carbon isotope records across the Cenomanian–Turonian boundary in the western interior and New Jersey coastal plain, USA: Marine Geology, v. 217, p. 305–321.</w:t>
      </w:r>
    </w:p>
    <w:p w14:paraId="305FC30F" w14:textId="77777777" w:rsidR="00EF66F8" w:rsidRDefault="00ED3BC4" w:rsidP="00EF66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lang w:eastAsia="nl-NL"/>
        </w:rPr>
      </w:pPr>
      <w:proofErr w:type="spellStart"/>
      <w:r>
        <w:rPr>
          <w:rFonts w:ascii="Times New Roman" w:hAnsi="Times New Roman"/>
          <w:color w:val="000000"/>
          <w:sz w:val="24"/>
          <w:lang w:eastAsia="nl-NL"/>
        </w:rPr>
        <w:t>Fensome</w:t>
      </w:r>
      <w:proofErr w:type="spellEnd"/>
      <w:r>
        <w:rPr>
          <w:rFonts w:ascii="Times New Roman" w:hAnsi="Times New Roman"/>
          <w:color w:val="000000"/>
          <w:sz w:val="24"/>
          <w:lang w:eastAsia="nl-NL"/>
        </w:rPr>
        <w:t>, R.A., and Williams, G.L., 2004</w:t>
      </w:r>
      <w:r w:rsidR="008729F1" w:rsidRPr="00ED3BC4">
        <w:rPr>
          <w:rFonts w:ascii="Times New Roman" w:hAnsi="Times New Roman"/>
          <w:color w:val="000000"/>
          <w:sz w:val="24"/>
          <w:lang w:eastAsia="nl-NL"/>
        </w:rPr>
        <w:t xml:space="preserve">, The </w:t>
      </w:r>
      <w:proofErr w:type="spellStart"/>
      <w:r w:rsidR="008729F1" w:rsidRPr="00ED3BC4">
        <w:rPr>
          <w:rFonts w:ascii="Times New Roman" w:hAnsi="Times New Roman"/>
          <w:color w:val="000000"/>
          <w:sz w:val="24"/>
          <w:lang w:eastAsia="nl-NL"/>
        </w:rPr>
        <w:t>Lentin</w:t>
      </w:r>
      <w:proofErr w:type="spellEnd"/>
      <w:r w:rsidR="008729F1" w:rsidRPr="00ED3BC4">
        <w:rPr>
          <w:rFonts w:ascii="Times New Roman" w:hAnsi="Times New Roman"/>
          <w:color w:val="000000"/>
          <w:sz w:val="24"/>
          <w:lang w:eastAsia="nl-NL"/>
        </w:rPr>
        <w:t xml:space="preserve"> and Williams Index of Fossil </w:t>
      </w:r>
    </w:p>
    <w:p w14:paraId="2F63704D" w14:textId="64CAD430" w:rsidR="004833C8" w:rsidRPr="00EF66F8" w:rsidRDefault="008729F1" w:rsidP="00EF66F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  <w:lang w:eastAsia="nl-NL"/>
        </w:rPr>
      </w:pPr>
      <w:r w:rsidRPr="00ED3BC4">
        <w:rPr>
          <w:rFonts w:ascii="Times New Roman" w:hAnsi="Times New Roman"/>
          <w:color w:val="000000"/>
          <w:sz w:val="24"/>
          <w:lang w:eastAsia="nl-NL"/>
        </w:rPr>
        <w:t>Dinoflagellates</w:t>
      </w:r>
      <w:r w:rsidR="00ED3BC4">
        <w:rPr>
          <w:rFonts w:ascii="Times New Roman" w:hAnsi="Times New Roman"/>
          <w:color w:val="000000"/>
          <w:sz w:val="24"/>
          <w:lang w:eastAsia="nl-NL"/>
        </w:rPr>
        <w:t xml:space="preserve"> - 2004 Edition: American Association of Stratigraphic Palynologists Contribution Series v.</w:t>
      </w:r>
      <w:r w:rsidRPr="00ED3BC4">
        <w:rPr>
          <w:rFonts w:ascii="Times New Roman" w:hAnsi="Times New Roman"/>
          <w:color w:val="000000"/>
          <w:sz w:val="24"/>
          <w:lang w:eastAsia="nl-NL"/>
        </w:rPr>
        <w:t xml:space="preserve"> 42, 909 pp.</w:t>
      </w:r>
    </w:p>
    <w:p w14:paraId="543B290D" w14:textId="77777777" w:rsidR="00EF66F8" w:rsidRDefault="004833C8" w:rsidP="00EF66F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3"/>
          <w:szCs w:val="23"/>
          <w:lang w:eastAsia="nl-NL"/>
        </w:rPr>
      </w:pPr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 xml:space="preserve">Kim, J.-H., van der Meer, J., Schouten, S., </w:t>
      </w: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Helmke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 xml:space="preserve">, P., Willmott, V., Sangiorgi, F., </w:t>
      </w: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Koç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 xml:space="preserve">, </w:t>
      </w:r>
    </w:p>
    <w:p w14:paraId="444736EC" w14:textId="0A124103" w:rsidR="004833C8" w:rsidRPr="00EF66F8" w:rsidRDefault="004833C8" w:rsidP="00EF66F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NewRomanPSMT" w:hAnsi="TimesNewRomanPSMT" w:cs="TimesNewRomanPSMT"/>
          <w:sz w:val="23"/>
          <w:szCs w:val="23"/>
          <w:lang w:eastAsia="nl-NL"/>
        </w:rPr>
      </w:pPr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N.,</w:t>
      </w: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Hopmans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 xml:space="preserve">, E.C. and </w:t>
      </w: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Sinninghe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 xml:space="preserve"> </w:t>
      </w: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Damsté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 xml:space="preserve">, J.S, 2010, New indices and calibrations derived from the distribution of </w:t>
      </w: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crenarchaeal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 xml:space="preserve"> isoprenoid </w:t>
      </w: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tetraether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 xml:space="preserve"> lipids: Implications for past sea surface temperature reconstructions: </w:t>
      </w: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Geochimica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 xml:space="preserve"> et </w:t>
      </w: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Cosmochimica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 xml:space="preserve"> </w:t>
      </w: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Acta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, v. 74, p.4639-4654.</w:t>
      </w:r>
    </w:p>
    <w:p w14:paraId="7954C5CF" w14:textId="77777777" w:rsidR="00EF66F8" w:rsidRDefault="004833C8" w:rsidP="00EF66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292526"/>
          <w:sz w:val="24"/>
        </w:rPr>
      </w:pPr>
      <w:r w:rsidRPr="008729F1">
        <w:rPr>
          <w:rFonts w:ascii="Times New Roman" w:hAnsi="Times New Roman"/>
          <w:color w:val="292526"/>
          <w:sz w:val="24"/>
        </w:rPr>
        <w:t xml:space="preserve">Paul, C.R.C., </w:t>
      </w:r>
      <w:proofErr w:type="spellStart"/>
      <w:r w:rsidRPr="008729F1">
        <w:rPr>
          <w:rFonts w:ascii="Times New Roman" w:hAnsi="Times New Roman"/>
          <w:color w:val="292526"/>
          <w:sz w:val="24"/>
        </w:rPr>
        <w:t>Lamolda</w:t>
      </w:r>
      <w:proofErr w:type="spellEnd"/>
      <w:r w:rsidRPr="008729F1">
        <w:rPr>
          <w:rFonts w:ascii="Times New Roman" w:hAnsi="Times New Roman"/>
          <w:color w:val="292526"/>
          <w:sz w:val="24"/>
        </w:rPr>
        <w:t xml:space="preserve">, M.A., Mitchell, S.F., </w:t>
      </w:r>
      <w:proofErr w:type="spellStart"/>
      <w:r w:rsidRPr="008729F1">
        <w:rPr>
          <w:rFonts w:ascii="Times New Roman" w:hAnsi="Times New Roman"/>
          <w:color w:val="292526"/>
          <w:sz w:val="24"/>
        </w:rPr>
        <w:t>Vaziri</w:t>
      </w:r>
      <w:proofErr w:type="spellEnd"/>
      <w:r w:rsidRPr="008729F1">
        <w:rPr>
          <w:rFonts w:ascii="Times New Roman" w:hAnsi="Times New Roman"/>
          <w:color w:val="292526"/>
          <w:sz w:val="24"/>
        </w:rPr>
        <w:t xml:space="preserve">, M.R., </w:t>
      </w:r>
      <w:proofErr w:type="spellStart"/>
      <w:r w:rsidRPr="008729F1">
        <w:rPr>
          <w:rFonts w:ascii="Times New Roman" w:hAnsi="Times New Roman"/>
          <w:color w:val="292526"/>
          <w:sz w:val="24"/>
        </w:rPr>
        <w:t>Gorostidi</w:t>
      </w:r>
      <w:proofErr w:type="spellEnd"/>
      <w:r w:rsidRPr="008729F1">
        <w:rPr>
          <w:rFonts w:ascii="Times New Roman" w:hAnsi="Times New Roman"/>
          <w:color w:val="292526"/>
          <w:sz w:val="24"/>
        </w:rPr>
        <w:t xml:space="preserve">, A. and </w:t>
      </w:r>
    </w:p>
    <w:p w14:paraId="58338F71" w14:textId="77777777" w:rsidR="00EF66F8" w:rsidRDefault="004833C8" w:rsidP="00EF66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292526"/>
          <w:sz w:val="24"/>
        </w:rPr>
      </w:pPr>
      <w:r w:rsidRPr="008729F1">
        <w:rPr>
          <w:rFonts w:ascii="Times New Roman" w:hAnsi="Times New Roman"/>
          <w:color w:val="292526"/>
          <w:sz w:val="24"/>
        </w:rPr>
        <w:t xml:space="preserve">Marshall, J.D, 1999, The Cenomanian/Turonian boundary at </w:t>
      </w:r>
      <w:proofErr w:type="spellStart"/>
      <w:r w:rsidRPr="008729F1">
        <w:rPr>
          <w:rFonts w:ascii="Times New Roman" w:hAnsi="Times New Roman"/>
          <w:color w:val="292526"/>
          <w:sz w:val="24"/>
        </w:rPr>
        <w:t>Eastbourne</w:t>
      </w:r>
      <w:proofErr w:type="spellEnd"/>
      <w:r w:rsidRPr="008729F1">
        <w:rPr>
          <w:rFonts w:ascii="Times New Roman" w:hAnsi="Times New Roman"/>
          <w:color w:val="292526"/>
          <w:sz w:val="24"/>
        </w:rPr>
        <w:t xml:space="preserve"> </w:t>
      </w:r>
    </w:p>
    <w:p w14:paraId="62B08C25" w14:textId="77777777" w:rsidR="00EF66F8" w:rsidRDefault="004833C8" w:rsidP="00EF66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292526"/>
          <w:sz w:val="24"/>
        </w:rPr>
      </w:pPr>
      <w:r w:rsidRPr="008729F1">
        <w:rPr>
          <w:rFonts w:ascii="Times New Roman" w:hAnsi="Times New Roman"/>
          <w:color w:val="292526"/>
          <w:sz w:val="24"/>
        </w:rPr>
        <w:t xml:space="preserve">(Sussex, UK): a proposed European reference section: </w:t>
      </w:r>
      <w:proofErr w:type="spellStart"/>
      <w:r w:rsidRPr="008729F1">
        <w:rPr>
          <w:rFonts w:ascii="Times New Roman" w:hAnsi="Times New Roman"/>
          <w:color w:val="292526"/>
          <w:sz w:val="24"/>
        </w:rPr>
        <w:t>Palaeogeography</w:t>
      </w:r>
      <w:proofErr w:type="spellEnd"/>
      <w:r w:rsidRPr="008729F1">
        <w:rPr>
          <w:rFonts w:ascii="Times New Roman" w:hAnsi="Times New Roman"/>
          <w:color w:val="292526"/>
          <w:sz w:val="24"/>
        </w:rPr>
        <w:t xml:space="preserve">, </w:t>
      </w:r>
    </w:p>
    <w:p w14:paraId="1B64A7EA" w14:textId="29FD5570" w:rsidR="004833C8" w:rsidRPr="00EF66F8" w:rsidRDefault="004833C8" w:rsidP="00EF66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292526"/>
          <w:sz w:val="24"/>
        </w:rPr>
      </w:pPr>
      <w:proofErr w:type="spellStart"/>
      <w:r w:rsidRPr="008729F1">
        <w:rPr>
          <w:rFonts w:ascii="Times New Roman" w:hAnsi="Times New Roman"/>
          <w:color w:val="292526"/>
          <w:sz w:val="24"/>
        </w:rPr>
        <w:t>Palaeoclimatology</w:t>
      </w:r>
      <w:proofErr w:type="spellEnd"/>
      <w:r w:rsidRPr="008729F1">
        <w:rPr>
          <w:rFonts w:ascii="Times New Roman" w:hAnsi="Times New Roman"/>
          <w:color w:val="292526"/>
          <w:sz w:val="24"/>
        </w:rPr>
        <w:t xml:space="preserve">, </w:t>
      </w:r>
      <w:proofErr w:type="spellStart"/>
      <w:r w:rsidRPr="008729F1">
        <w:rPr>
          <w:rFonts w:ascii="Times New Roman" w:hAnsi="Times New Roman"/>
          <w:color w:val="292526"/>
          <w:sz w:val="24"/>
        </w:rPr>
        <w:t>Palaeoecology</w:t>
      </w:r>
      <w:proofErr w:type="spellEnd"/>
      <w:r w:rsidRPr="008729F1">
        <w:rPr>
          <w:rFonts w:ascii="Times New Roman" w:hAnsi="Times New Roman"/>
          <w:color w:val="292526"/>
          <w:sz w:val="24"/>
        </w:rPr>
        <w:t>, v. 150, p. 83–121.</w:t>
      </w:r>
    </w:p>
    <w:p w14:paraId="76C37609" w14:textId="77777777" w:rsidR="00EF66F8" w:rsidRDefault="004833C8" w:rsidP="00EF66F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3"/>
          <w:szCs w:val="23"/>
          <w:lang w:eastAsia="nl-NL"/>
        </w:rPr>
      </w:pP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Sageman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, B.B., Meyers, S.R., and Arthur, M.A., 2006, Orbital time scale and new C-</w:t>
      </w:r>
    </w:p>
    <w:p w14:paraId="7FAC99A4" w14:textId="43943AFE" w:rsidR="004833C8" w:rsidRPr="008729F1" w:rsidRDefault="004833C8" w:rsidP="00EF66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NewRomanPSMT" w:hAnsi="TimesNewRomanPSMT" w:cs="TimesNewRomanPSMT"/>
          <w:sz w:val="23"/>
          <w:szCs w:val="23"/>
          <w:lang w:eastAsia="nl-NL"/>
        </w:rPr>
      </w:pPr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 xml:space="preserve">isotope record for Cenomanian–Turonian </w:t>
      </w:r>
      <w:proofErr w:type="spellStart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stratotype</w:t>
      </w:r>
      <w:proofErr w:type="spellEnd"/>
      <w:r w:rsidRPr="008729F1">
        <w:rPr>
          <w:rFonts w:ascii="TimesNewRomanPSMT" w:hAnsi="TimesNewRomanPSMT" w:cs="TimesNewRomanPSMT"/>
          <w:sz w:val="23"/>
          <w:szCs w:val="23"/>
          <w:lang w:eastAsia="nl-NL"/>
        </w:rPr>
        <w:t>: Geology, v. 34, p. 125–128.</w:t>
      </w:r>
    </w:p>
    <w:p w14:paraId="28A8088D" w14:textId="503DB552" w:rsidR="00EF66F8" w:rsidRDefault="004833C8" w:rsidP="00EF66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 xml:space="preserve">Schouten, S., </w:t>
      </w:r>
      <w:proofErr w:type="spellStart"/>
      <w:r w:rsidRPr="008729F1">
        <w:rPr>
          <w:rFonts w:ascii="Times New Roman" w:hAnsi="Times New Roman"/>
          <w:sz w:val="24"/>
        </w:rPr>
        <w:t>Hopman</w:t>
      </w:r>
      <w:r w:rsidR="00EF66F8">
        <w:rPr>
          <w:rFonts w:ascii="Times New Roman" w:hAnsi="Times New Roman"/>
          <w:sz w:val="24"/>
        </w:rPr>
        <w:t>s</w:t>
      </w:r>
      <w:proofErr w:type="spellEnd"/>
      <w:r w:rsidR="00EF66F8">
        <w:rPr>
          <w:rFonts w:ascii="Times New Roman" w:hAnsi="Times New Roman"/>
          <w:sz w:val="24"/>
        </w:rPr>
        <w:t xml:space="preserve">, E.C., </w:t>
      </w:r>
      <w:proofErr w:type="spellStart"/>
      <w:r w:rsidR="00EF66F8">
        <w:rPr>
          <w:rFonts w:ascii="Times New Roman" w:hAnsi="Times New Roman"/>
          <w:sz w:val="24"/>
        </w:rPr>
        <w:t>Schefuss</w:t>
      </w:r>
      <w:proofErr w:type="spellEnd"/>
      <w:r w:rsidR="00EF66F8">
        <w:rPr>
          <w:rFonts w:ascii="Times New Roman" w:hAnsi="Times New Roman"/>
          <w:sz w:val="24"/>
        </w:rPr>
        <w:t xml:space="preserve">, E. and </w:t>
      </w:r>
      <w:proofErr w:type="spellStart"/>
      <w:r w:rsidR="00EF66F8">
        <w:rPr>
          <w:rFonts w:ascii="Times New Roman" w:hAnsi="Times New Roman"/>
          <w:sz w:val="24"/>
        </w:rPr>
        <w:t>Sinnin</w:t>
      </w:r>
      <w:r w:rsidRPr="008729F1">
        <w:rPr>
          <w:rFonts w:ascii="Times New Roman" w:hAnsi="Times New Roman"/>
          <w:sz w:val="24"/>
        </w:rPr>
        <w:t>ghe</w:t>
      </w:r>
      <w:proofErr w:type="spellEnd"/>
      <w:r w:rsidRPr="008729F1">
        <w:rPr>
          <w:rFonts w:ascii="Times New Roman" w:hAnsi="Times New Roman"/>
          <w:sz w:val="24"/>
        </w:rPr>
        <w:t xml:space="preserve"> </w:t>
      </w:r>
      <w:proofErr w:type="spellStart"/>
      <w:r w:rsidRPr="008729F1">
        <w:rPr>
          <w:rFonts w:ascii="Times New Roman" w:hAnsi="Times New Roman"/>
          <w:sz w:val="24"/>
        </w:rPr>
        <w:t>Damsté</w:t>
      </w:r>
      <w:proofErr w:type="spellEnd"/>
      <w:r w:rsidRPr="008729F1">
        <w:rPr>
          <w:rFonts w:ascii="Times New Roman" w:hAnsi="Times New Roman"/>
          <w:sz w:val="24"/>
        </w:rPr>
        <w:t xml:space="preserve">, J.S., 2002, </w:t>
      </w:r>
    </w:p>
    <w:p w14:paraId="6021BB1F" w14:textId="515CE0BD" w:rsidR="004833C8" w:rsidRPr="008729F1" w:rsidRDefault="004833C8" w:rsidP="00EF66F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 xml:space="preserve">Distributional variations in marine </w:t>
      </w:r>
      <w:proofErr w:type="spellStart"/>
      <w:r w:rsidRPr="008729F1">
        <w:rPr>
          <w:rFonts w:ascii="Times New Roman" w:hAnsi="Times New Roman"/>
          <w:sz w:val="24"/>
        </w:rPr>
        <w:t>crenarchaeotal</w:t>
      </w:r>
      <w:proofErr w:type="spellEnd"/>
      <w:r w:rsidRPr="008729F1">
        <w:rPr>
          <w:rFonts w:ascii="Times New Roman" w:hAnsi="Times New Roman"/>
          <w:sz w:val="24"/>
        </w:rPr>
        <w:t xml:space="preserve"> Membrane lipids: a new tool for reconstructing ancient sea water temperatures? Earth &amp; Planetary Science Letters, v. 204, p. 265-274.</w:t>
      </w:r>
    </w:p>
    <w:p w14:paraId="7E5474A0" w14:textId="77777777" w:rsidR="00EF66F8" w:rsidRDefault="004833C8" w:rsidP="00EF66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 xml:space="preserve">Schouten, S., </w:t>
      </w:r>
      <w:proofErr w:type="spellStart"/>
      <w:r w:rsidRPr="008729F1">
        <w:rPr>
          <w:rFonts w:ascii="Times New Roman" w:hAnsi="Times New Roman"/>
          <w:sz w:val="24"/>
        </w:rPr>
        <w:t>Huguet</w:t>
      </w:r>
      <w:proofErr w:type="spellEnd"/>
      <w:r w:rsidRPr="008729F1">
        <w:rPr>
          <w:rFonts w:ascii="Times New Roman" w:hAnsi="Times New Roman"/>
          <w:sz w:val="24"/>
        </w:rPr>
        <w:t xml:space="preserve">, C., </w:t>
      </w:r>
      <w:proofErr w:type="spellStart"/>
      <w:r w:rsidRPr="008729F1">
        <w:rPr>
          <w:rFonts w:ascii="Times New Roman" w:hAnsi="Times New Roman"/>
          <w:sz w:val="24"/>
        </w:rPr>
        <w:t>Hopmans</w:t>
      </w:r>
      <w:proofErr w:type="spellEnd"/>
      <w:r w:rsidRPr="008729F1">
        <w:rPr>
          <w:rFonts w:ascii="Times New Roman" w:hAnsi="Times New Roman"/>
          <w:sz w:val="24"/>
        </w:rPr>
        <w:t xml:space="preserve">, E.C., Kienhuis, M.V.M., and </w:t>
      </w:r>
      <w:proofErr w:type="spellStart"/>
      <w:r w:rsidRPr="008729F1">
        <w:rPr>
          <w:rFonts w:ascii="Times New Roman" w:hAnsi="Times New Roman"/>
          <w:sz w:val="24"/>
        </w:rPr>
        <w:t>Sinninghe</w:t>
      </w:r>
      <w:proofErr w:type="spellEnd"/>
      <w:r w:rsidRPr="008729F1">
        <w:rPr>
          <w:rFonts w:ascii="Times New Roman" w:hAnsi="Times New Roman"/>
          <w:sz w:val="24"/>
        </w:rPr>
        <w:t xml:space="preserve"> </w:t>
      </w:r>
      <w:proofErr w:type="spellStart"/>
      <w:r w:rsidRPr="008729F1">
        <w:rPr>
          <w:rFonts w:ascii="Times New Roman" w:hAnsi="Times New Roman"/>
          <w:sz w:val="24"/>
        </w:rPr>
        <w:t>Damsté</w:t>
      </w:r>
      <w:proofErr w:type="spellEnd"/>
      <w:r w:rsidRPr="008729F1">
        <w:rPr>
          <w:rFonts w:ascii="Times New Roman" w:hAnsi="Times New Roman"/>
          <w:sz w:val="24"/>
        </w:rPr>
        <w:t xml:space="preserve">, </w:t>
      </w:r>
    </w:p>
    <w:p w14:paraId="749C15E4" w14:textId="090B0A53" w:rsidR="004833C8" w:rsidRPr="008729F1" w:rsidRDefault="004833C8" w:rsidP="00EF66F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 xml:space="preserve">J.S., 2007, Improved analytical methodology for TEX86 </w:t>
      </w:r>
      <w:proofErr w:type="spellStart"/>
      <w:r w:rsidRPr="008729F1">
        <w:rPr>
          <w:rFonts w:ascii="Times New Roman" w:hAnsi="Times New Roman"/>
          <w:sz w:val="24"/>
        </w:rPr>
        <w:t>paleothermometry</w:t>
      </w:r>
      <w:proofErr w:type="spellEnd"/>
      <w:r w:rsidRPr="008729F1">
        <w:rPr>
          <w:rFonts w:ascii="Times New Roman" w:hAnsi="Times New Roman"/>
          <w:sz w:val="24"/>
        </w:rPr>
        <w:t xml:space="preserve"> by high performance liquid chromatography/atmospheric pressure chemical ionization-mass spectrometry: Analytical Chemistry, v. 79, p. 2940–2944, doi:10.1021/ac062339v.</w:t>
      </w:r>
    </w:p>
    <w:p w14:paraId="0797D0B9" w14:textId="77777777" w:rsidR="00EF66F8" w:rsidRDefault="008729F1" w:rsidP="00EF66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lang w:eastAsia="nl-NL"/>
        </w:rPr>
      </w:pPr>
      <w:proofErr w:type="spellStart"/>
      <w:r w:rsidRPr="00ED3BC4">
        <w:rPr>
          <w:rFonts w:ascii="Times New Roman" w:hAnsi="Times New Roman"/>
          <w:color w:val="000000"/>
          <w:sz w:val="24"/>
          <w:lang w:eastAsia="nl-NL"/>
        </w:rPr>
        <w:t>Stockmarr</w:t>
      </w:r>
      <w:proofErr w:type="spellEnd"/>
      <w:r w:rsidR="00ED3BC4">
        <w:rPr>
          <w:rFonts w:ascii="Times New Roman" w:hAnsi="Times New Roman"/>
          <w:color w:val="000000"/>
          <w:sz w:val="24"/>
          <w:lang w:eastAsia="nl-NL"/>
        </w:rPr>
        <w:t>, J., 1971</w:t>
      </w:r>
      <w:r w:rsidRPr="00ED3BC4">
        <w:rPr>
          <w:rFonts w:ascii="Times New Roman" w:hAnsi="Times New Roman"/>
          <w:color w:val="000000"/>
          <w:sz w:val="24"/>
          <w:lang w:eastAsia="nl-NL"/>
        </w:rPr>
        <w:t>, Tablets wi</w:t>
      </w:r>
      <w:r w:rsidR="00ED3BC4">
        <w:rPr>
          <w:rFonts w:ascii="Times New Roman" w:hAnsi="Times New Roman"/>
          <w:color w:val="000000"/>
          <w:sz w:val="24"/>
          <w:lang w:eastAsia="nl-NL"/>
        </w:rPr>
        <w:t xml:space="preserve">th spores used in absolute pollen analysis, Pollen et </w:t>
      </w:r>
    </w:p>
    <w:p w14:paraId="714F78B0" w14:textId="662EF005" w:rsidR="008729F1" w:rsidRPr="00EF66F8" w:rsidRDefault="00ED3BC4" w:rsidP="00EF66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lang w:eastAsia="nl-NL"/>
        </w:rPr>
      </w:pPr>
      <w:r>
        <w:rPr>
          <w:rFonts w:ascii="Times New Roman" w:hAnsi="Times New Roman"/>
          <w:color w:val="000000"/>
          <w:sz w:val="24"/>
          <w:lang w:eastAsia="nl-NL"/>
        </w:rPr>
        <w:t>Spores v.</w:t>
      </w:r>
      <w:r w:rsidR="008729F1" w:rsidRPr="00ED3BC4">
        <w:rPr>
          <w:rFonts w:ascii="Times New Roman" w:hAnsi="Times New Roman"/>
          <w:color w:val="000000"/>
          <w:sz w:val="24"/>
          <w:lang w:eastAsia="nl-NL"/>
        </w:rPr>
        <w:t xml:space="preserve"> 13, </w:t>
      </w:r>
      <w:r>
        <w:rPr>
          <w:rFonts w:ascii="Times New Roman" w:hAnsi="Times New Roman"/>
          <w:color w:val="000000"/>
          <w:sz w:val="24"/>
          <w:lang w:eastAsia="nl-NL"/>
        </w:rPr>
        <w:t xml:space="preserve">p. </w:t>
      </w:r>
      <w:r w:rsidR="008729F1" w:rsidRPr="00ED3BC4">
        <w:rPr>
          <w:rFonts w:ascii="Times New Roman" w:hAnsi="Times New Roman"/>
          <w:color w:val="000000"/>
          <w:sz w:val="24"/>
          <w:lang w:eastAsia="nl-NL"/>
        </w:rPr>
        <w:t>615–621.</w:t>
      </w:r>
    </w:p>
    <w:p w14:paraId="31BACD1A" w14:textId="77777777" w:rsidR="00EF66F8" w:rsidRDefault="004833C8" w:rsidP="00EF66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 w:rsidRPr="008729F1">
        <w:rPr>
          <w:rFonts w:ascii="Times New Roman" w:hAnsi="Times New Roman"/>
          <w:sz w:val="24"/>
        </w:rPr>
        <w:t>Sugarman</w:t>
      </w:r>
      <w:proofErr w:type="spellEnd"/>
      <w:r w:rsidRPr="008729F1">
        <w:rPr>
          <w:rFonts w:ascii="Times New Roman" w:hAnsi="Times New Roman"/>
          <w:sz w:val="24"/>
        </w:rPr>
        <w:t xml:space="preserve">, P.J., Miller, K.G., Olsson, R.K., Browning, J.V., Wright, J.D., De Romero, </w:t>
      </w:r>
    </w:p>
    <w:p w14:paraId="555CF0C0" w14:textId="77777777" w:rsidR="00EF66F8" w:rsidRDefault="004833C8" w:rsidP="00EF66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 xml:space="preserve">L.M., White, T.S., Muller, F.L., and </w:t>
      </w:r>
      <w:proofErr w:type="spellStart"/>
      <w:r w:rsidRPr="008729F1">
        <w:rPr>
          <w:rFonts w:ascii="Times New Roman" w:hAnsi="Times New Roman"/>
          <w:sz w:val="24"/>
        </w:rPr>
        <w:t>Uptegrove</w:t>
      </w:r>
      <w:proofErr w:type="spellEnd"/>
      <w:r w:rsidRPr="008729F1">
        <w:rPr>
          <w:rFonts w:ascii="Times New Roman" w:hAnsi="Times New Roman"/>
          <w:sz w:val="24"/>
        </w:rPr>
        <w:t xml:space="preserve">, J, 1999, The </w:t>
      </w:r>
    </w:p>
    <w:p w14:paraId="5ADC3BD4" w14:textId="77777777" w:rsidR="00EF66F8" w:rsidRDefault="004833C8" w:rsidP="00EF66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 xml:space="preserve">Cenomanian/Turonian carbon burial event, Bass River, NJ, USA: </w:t>
      </w:r>
    </w:p>
    <w:p w14:paraId="0CEBC0C3" w14:textId="77777777" w:rsidR="00EF66F8" w:rsidRDefault="004833C8" w:rsidP="00EF66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 xml:space="preserve">Geochemical, </w:t>
      </w:r>
      <w:proofErr w:type="spellStart"/>
      <w:r w:rsidRPr="008729F1">
        <w:rPr>
          <w:rFonts w:ascii="Times New Roman" w:hAnsi="Times New Roman"/>
          <w:sz w:val="24"/>
        </w:rPr>
        <w:t>paleoecological</w:t>
      </w:r>
      <w:proofErr w:type="spellEnd"/>
      <w:r w:rsidRPr="008729F1">
        <w:rPr>
          <w:rFonts w:ascii="Times New Roman" w:hAnsi="Times New Roman"/>
          <w:sz w:val="24"/>
        </w:rPr>
        <w:t xml:space="preserve">, and sea-level changes: Journal of Foraminiferal </w:t>
      </w:r>
    </w:p>
    <w:p w14:paraId="785E9446" w14:textId="4B4EA2A6" w:rsidR="004833C8" w:rsidRPr="008729F1" w:rsidRDefault="004833C8" w:rsidP="00EF66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>Research, v. 29, p. 438 – 452.</w:t>
      </w:r>
    </w:p>
    <w:p w14:paraId="22C2A1C8" w14:textId="77777777" w:rsidR="00EF66F8" w:rsidRDefault="004833C8" w:rsidP="00EF66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 xml:space="preserve">Voigt, S.,  Erbacher, J., </w:t>
      </w:r>
      <w:proofErr w:type="spellStart"/>
      <w:r w:rsidRPr="008729F1">
        <w:rPr>
          <w:rFonts w:ascii="Times New Roman" w:hAnsi="Times New Roman"/>
          <w:sz w:val="24"/>
        </w:rPr>
        <w:t>Mutterlose</w:t>
      </w:r>
      <w:proofErr w:type="spellEnd"/>
      <w:r w:rsidRPr="008729F1">
        <w:rPr>
          <w:rFonts w:ascii="Times New Roman" w:hAnsi="Times New Roman"/>
          <w:sz w:val="24"/>
        </w:rPr>
        <w:t xml:space="preserve">, J., Weiss, W., </w:t>
      </w:r>
      <w:proofErr w:type="spellStart"/>
      <w:r w:rsidRPr="008729F1">
        <w:rPr>
          <w:rFonts w:ascii="Times New Roman" w:hAnsi="Times New Roman"/>
          <w:sz w:val="24"/>
        </w:rPr>
        <w:t>Westerhold</w:t>
      </w:r>
      <w:proofErr w:type="spellEnd"/>
      <w:r w:rsidRPr="008729F1">
        <w:rPr>
          <w:rFonts w:ascii="Times New Roman" w:hAnsi="Times New Roman"/>
          <w:sz w:val="24"/>
        </w:rPr>
        <w:t>, T., Wiese, F.,</w:t>
      </w:r>
    </w:p>
    <w:p w14:paraId="5F6B2A7A" w14:textId="6EA47706" w:rsidR="004833C8" w:rsidRPr="008729F1" w:rsidRDefault="004833C8" w:rsidP="00EF66F8">
      <w:pPr>
        <w:autoSpaceDE w:val="0"/>
        <w:autoSpaceDN w:val="0"/>
        <w:adjustRightInd w:val="0"/>
        <w:spacing w:line="276" w:lineRule="auto"/>
        <w:ind w:left="720" w:firstLine="60"/>
        <w:jc w:val="both"/>
        <w:rPr>
          <w:rFonts w:ascii="Times New Roman" w:hAnsi="Times New Roman"/>
          <w:sz w:val="24"/>
        </w:rPr>
      </w:pPr>
      <w:proofErr w:type="spellStart"/>
      <w:r w:rsidRPr="008729F1">
        <w:rPr>
          <w:rFonts w:ascii="Times New Roman" w:hAnsi="Times New Roman"/>
          <w:sz w:val="24"/>
        </w:rPr>
        <w:t>Wilmsen</w:t>
      </w:r>
      <w:proofErr w:type="spellEnd"/>
      <w:r w:rsidRPr="008729F1">
        <w:rPr>
          <w:rFonts w:ascii="Times New Roman" w:hAnsi="Times New Roman"/>
          <w:sz w:val="24"/>
        </w:rPr>
        <w:t xml:space="preserve">, M., and </w:t>
      </w:r>
      <w:proofErr w:type="spellStart"/>
      <w:r w:rsidRPr="008729F1">
        <w:rPr>
          <w:rFonts w:ascii="Times New Roman" w:hAnsi="Times New Roman"/>
          <w:sz w:val="24"/>
        </w:rPr>
        <w:t>Wonik</w:t>
      </w:r>
      <w:proofErr w:type="spellEnd"/>
      <w:r w:rsidRPr="008729F1">
        <w:rPr>
          <w:rFonts w:ascii="Times New Roman" w:hAnsi="Times New Roman"/>
          <w:sz w:val="24"/>
        </w:rPr>
        <w:t xml:space="preserve">, T., 2008, The Cenomanian–Turonian of the </w:t>
      </w:r>
      <w:proofErr w:type="spellStart"/>
      <w:r w:rsidRPr="008729F1">
        <w:rPr>
          <w:rFonts w:ascii="Times New Roman" w:hAnsi="Times New Roman"/>
          <w:sz w:val="24"/>
        </w:rPr>
        <w:t>Wunstorf</w:t>
      </w:r>
      <w:proofErr w:type="spellEnd"/>
      <w:r w:rsidRPr="008729F1">
        <w:rPr>
          <w:rFonts w:ascii="Times New Roman" w:hAnsi="Times New Roman"/>
          <w:sz w:val="24"/>
        </w:rPr>
        <w:t xml:space="preserve"> section– (north Germany): Global stratigraphic reference section and new orbital time scale for oceanic anoxic event 2: Newsletters on Stratigraphy, v. 43, p. 65–89, doi:10.1127/0078-0421/2008/0043-0065.</w:t>
      </w:r>
    </w:p>
    <w:p w14:paraId="2D497DA3" w14:textId="77777777" w:rsidR="004833C8" w:rsidRPr="008729F1" w:rsidRDefault="004833C8" w:rsidP="00EF66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p w14:paraId="77659E98" w14:textId="77777777" w:rsidR="004833C8" w:rsidRPr="008729F1" w:rsidRDefault="004833C8" w:rsidP="00EF66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p w14:paraId="108218E5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06EFE67E" w14:textId="77777777" w:rsidR="004833C8" w:rsidRPr="008729F1" w:rsidRDefault="004833C8" w:rsidP="00EF66F8">
      <w:pPr>
        <w:pStyle w:val="Header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b/>
          <w:sz w:val="24"/>
        </w:rPr>
        <w:lastRenderedPageBreak/>
        <w:t>Table DR1.</w:t>
      </w:r>
      <w:r w:rsidRPr="008729F1">
        <w:rPr>
          <w:rFonts w:ascii="Times New Roman" w:hAnsi="Times New Roman"/>
          <w:sz w:val="24"/>
        </w:rPr>
        <w:t xml:space="preserve"> Bulk geochemical, TEX</w:t>
      </w:r>
      <w:r w:rsidRPr="008729F1">
        <w:rPr>
          <w:rFonts w:ascii="Times New Roman" w:hAnsi="Times New Roman"/>
          <w:sz w:val="24"/>
          <w:vertAlign w:val="subscript"/>
        </w:rPr>
        <w:t>86</w:t>
      </w:r>
      <w:r w:rsidRPr="008729F1">
        <w:rPr>
          <w:rFonts w:ascii="Times New Roman" w:hAnsi="Times New Roman"/>
          <w:sz w:val="24"/>
        </w:rPr>
        <w:t xml:space="preserve"> and BIT data for the Bass River borehole ODP leg 174AX. </w:t>
      </w:r>
      <w:proofErr w:type="spellStart"/>
      <w:r w:rsidRPr="008729F1">
        <w:rPr>
          <w:rFonts w:ascii="Times New Roman" w:hAnsi="Times New Roman"/>
          <w:sz w:val="24"/>
        </w:rPr>
        <w:t>Ftbs</w:t>
      </w:r>
      <w:proofErr w:type="spellEnd"/>
      <w:r w:rsidRPr="008729F1">
        <w:rPr>
          <w:rFonts w:ascii="Times New Roman" w:hAnsi="Times New Roman"/>
          <w:sz w:val="24"/>
        </w:rPr>
        <w:t xml:space="preserve"> = feet below surface, </w:t>
      </w:r>
      <w:proofErr w:type="spellStart"/>
      <w:r w:rsidRPr="008729F1">
        <w:rPr>
          <w:rFonts w:ascii="Times New Roman" w:hAnsi="Times New Roman"/>
          <w:sz w:val="24"/>
        </w:rPr>
        <w:t>mbs</w:t>
      </w:r>
      <w:proofErr w:type="spellEnd"/>
      <w:r w:rsidRPr="008729F1">
        <w:rPr>
          <w:rFonts w:ascii="Times New Roman" w:hAnsi="Times New Roman"/>
          <w:sz w:val="24"/>
        </w:rPr>
        <w:t xml:space="preserve"> = meters below surface, </w:t>
      </w:r>
      <w:proofErr w:type="spellStart"/>
      <w:r w:rsidRPr="008729F1">
        <w:rPr>
          <w:rFonts w:ascii="Times New Roman" w:hAnsi="Times New Roman"/>
          <w:sz w:val="24"/>
        </w:rPr>
        <w:t>n.d.</w:t>
      </w:r>
      <w:proofErr w:type="spellEnd"/>
      <w:r w:rsidRPr="008729F1">
        <w:rPr>
          <w:rFonts w:ascii="Times New Roman" w:hAnsi="Times New Roman"/>
          <w:sz w:val="24"/>
        </w:rPr>
        <w:t xml:space="preserve"> = not determined</w:t>
      </w:r>
      <w:r w:rsidR="001F79F4" w:rsidRPr="008729F1">
        <w:rPr>
          <w:rFonts w:ascii="Times New Roman" w:hAnsi="Times New Roman"/>
          <w:sz w:val="24"/>
        </w:rPr>
        <w:t>, ppm = parts per million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1018"/>
        <w:gridCol w:w="985"/>
        <w:gridCol w:w="832"/>
        <w:gridCol w:w="598"/>
        <w:gridCol w:w="678"/>
        <w:gridCol w:w="590"/>
        <w:gridCol w:w="686"/>
        <w:gridCol w:w="709"/>
      </w:tblGrid>
      <w:tr w:rsidR="001F79F4" w:rsidRPr="008729F1" w14:paraId="42A74385" w14:textId="77777777" w:rsidTr="00ED3BC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A2DA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 xml:space="preserve">Depth </w:t>
            </w:r>
          </w:p>
          <w:p w14:paraId="5066ADF2" w14:textId="77777777" w:rsidR="009E5D15" w:rsidRPr="008729F1" w:rsidRDefault="001F79F4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(ftbs</w:t>
            </w:r>
            <w:r w:rsidR="009E5D15"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BF8EE" w14:textId="77777777" w:rsidR="009E5D15" w:rsidRPr="008729F1" w:rsidRDefault="001F79F4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Depth (mbs</w:t>
            </w:r>
            <w:r w:rsidR="009E5D15"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97809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TOC</w:t>
            </w:r>
          </w:p>
          <w:p w14:paraId="487EC63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(%)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7EB4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δ</w:t>
            </w:r>
            <w:r w:rsidRPr="00ED3BC4"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nl-NL" w:eastAsia="nl-NL"/>
              </w:rPr>
              <w:t>13</w:t>
            </w: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C</w:t>
            </w:r>
            <w:r w:rsidRPr="00ED3BC4">
              <w:rPr>
                <w:rFonts w:ascii="Times New Roman" w:hAnsi="Times New Roman"/>
                <w:b/>
                <w:color w:val="000000"/>
                <w:szCs w:val="20"/>
                <w:vertAlign w:val="subscript"/>
                <w:lang w:val="nl-NL" w:eastAsia="nl-NL"/>
              </w:rPr>
              <w:t xml:space="preserve">TOC </w:t>
            </w: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(‰VPDB)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CEF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 xml:space="preserve">TOC/Ptot </w:t>
            </w:r>
          </w:p>
          <w:p w14:paraId="3108B5F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(mol/mol)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9B5A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TEX</w:t>
            </w:r>
            <w:r w:rsidRPr="00ED3BC4">
              <w:rPr>
                <w:rFonts w:ascii="Times New Roman" w:hAnsi="Times New Roman"/>
                <w:b/>
                <w:color w:val="000000"/>
                <w:szCs w:val="20"/>
                <w:vertAlign w:val="subscript"/>
                <w:lang w:val="nl-NL" w:eastAsia="nl-NL"/>
              </w:rPr>
              <w:t>86</w:t>
            </w:r>
          </w:p>
          <w:p w14:paraId="5EFA70E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93DD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SST</w:t>
            </w:r>
          </w:p>
          <w:p w14:paraId="6B55E2E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(°C)*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E9F8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BIT-index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796D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b/>
                <w:szCs w:val="20"/>
                <w:lang w:val="nl-NL" w:eastAsia="nl-NL"/>
              </w:rPr>
            </w:pPr>
            <w:r w:rsidRPr="00ED3BC4">
              <w:rPr>
                <w:rFonts w:ascii="Times New Roman" w:hAnsi="Times New Roman"/>
                <w:b/>
                <w:szCs w:val="20"/>
                <w:lang w:val="nl-NL" w:eastAsia="nl-NL"/>
              </w:rPr>
              <w:t xml:space="preserve">Al </w:t>
            </w:r>
          </w:p>
          <w:p w14:paraId="171E33F3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b/>
                <w:szCs w:val="20"/>
                <w:lang w:val="nl-NL" w:eastAsia="nl-NL"/>
              </w:rPr>
            </w:pPr>
            <w:r w:rsidRPr="00ED3BC4">
              <w:rPr>
                <w:rFonts w:ascii="Times New Roman" w:hAnsi="Times New Roman"/>
                <w:b/>
                <w:szCs w:val="20"/>
                <w:lang w:val="nl-NL" w:eastAsia="nl-NL"/>
              </w:rPr>
              <w:t>(%)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BB396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b/>
                <w:szCs w:val="20"/>
                <w:lang w:val="nl-NL" w:eastAsia="nl-NL"/>
              </w:rPr>
            </w:pPr>
            <w:r w:rsidRPr="00ED3BC4">
              <w:rPr>
                <w:rFonts w:ascii="Times New Roman" w:hAnsi="Times New Roman"/>
                <w:b/>
                <w:szCs w:val="20"/>
                <w:lang w:val="nl-NL" w:eastAsia="nl-NL"/>
              </w:rPr>
              <w:t xml:space="preserve">Ti </w:t>
            </w:r>
          </w:p>
          <w:p w14:paraId="47E5782E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b/>
                <w:szCs w:val="20"/>
                <w:lang w:val="nl-NL" w:eastAsia="nl-NL"/>
              </w:rPr>
            </w:pPr>
            <w:r w:rsidRPr="00ED3BC4">
              <w:rPr>
                <w:rFonts w:ascii="Times New Roman" w:hAnsi="Times New Roman"/>
                <w:b/>
                <w:szCs w:val="20"/>
                <w:lang w:val="nl-NL" w:eastAsia="nl-NL"/>
              </w:rPr>
              <w:t>(ppm)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04BC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val="nl-NL" w:eastAsia="nl-NL"/>
              </w:rPr>
              <w:t>Ti/Al-ratio</w:t>
            </w:r>
          </w:p>
        </w:tc>
      </w:tr>
      <w:tr w:rsidR="001F79F4" w:rsidRPr="008729F1" w14:paraId="3CB83A31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0A54" w14:textId="075EA1D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1849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F728" w14:textId="75756F9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563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8DA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FF0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F5C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850B" w14:textId="67E3747C" w:rsidR="009E5D15" w:rsidRPr="008729F1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szCs w:val="20"/>
                <w:lang w:eastAsia="nl-NL"/>
              </w:rPr>
              <w:t>896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E837" w14:textId="2B6CB18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B12" w14:textId="3E91D8F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90C9" w14:textId="3CC82D96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87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3F0B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6E0A" w14:textId="49167B3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067</w:t>
            </w:r>
          </w:p>
        </w:tc>
      </w:tr>
      <w:tr w:rsidR="001F79F4" w:rsidRPr="008729F1" w14:paraId="6B068E19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4B5D" w14:textId="4A07677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1850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CEED" w14:textId="4E2A1EE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563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5762" w14:textId="75E9F41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09B2" w14:textId="132806F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2E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EBA1" w14:textId="1C3B014E" w:rsidR="009E5D15" w:rsidRPr="008729F1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szCs w:val="20"/>
                <w:lang w:eastAsia="nl-NL"/>
              </w:rPr>
              <w:t>895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616C" w14:textId="0C26991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2F38" w14:textId="07EEE66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6005" w14:textId="6CF86852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72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726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5728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C6C" w14:textId="3DB429E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074</w:t>
            </w:r>
          </w:p>
        </w:tc>
      </w:tr>
      <w:tr w:rsidR="001F79F4" w:rsidRPr="008729F1" w14:paraId="66AA463A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4060" w14:textId="2CBE454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1854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A746" w14:textId="030C9FF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565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0C6" w14:textId="542A496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6553" w14:textId="5DA428E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03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AE4" w14:textId="1FC3DC54" w:rsidR="009E5D15" w:rsidRPr="008729F1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szCs w:val="20"/>
                <w:lang w:eastAsia="nl-NL"/>
              </w:rPr>
              <w:t>912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18A7" w14:textId="63E791D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0D4" w14:textId="7398145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DC5" w14:textId="2C5AF8E1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8F7E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611" w14:textId="680190F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065</w:t>
            </w:r>
          </w:p>
        </w:tc>
      </w:tr>
      <w:tr w:rsidR="001F79F4" w:rsidRPr="008729F1" w14:paraId="1E8582EE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06EC" w14:textId="3CEFC7D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1860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5C22" w14:textId="689C491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567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5A5E" w14:textId="5F343D0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612" w14:textId="331687D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60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4015" w14:textId="0EF8E1D7" w:rsidR="009E5D15" w:rsidRPr="008729F1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szCs w:val="20"/>
                <w:lang w:eastAsia="nl-NL"/>
              </w:rPr>
              <w:t>909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6DC5" w14:textId="0557B3B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06A" w14:textId="0B6D259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7A78" w14:textId="54408914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003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5607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0BCE" w14:textId="508DD8C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054</w:t>
            </w:r>
          </w:p>
        </w:tc>
      </w:tr>
      <w:tr w:rsidR="001F79F4" w:rsidRPr="008729F1" w14:paraId="033A5928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9492" w14:textId="1488CD0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1864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49AE" w14:textId="2441672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568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B3C" w14:textId="2A1F633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B12B" w14:textId="5B0524B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865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17D6" w14:textId="3DE250F4" w:rsidR="009E5D15" w:rsidRPr="008729F1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szCs w:val="20"/>
                <w:lang w:eastAsia="nl-NL"/>
              </w:rPr>
              <w:t>910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45FC" w14:textId="2B4AEC7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04D" w14:textId="7A716F0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5F3" w14:textId="4A50E1D9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6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85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CC29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156A" w14:textId="281905C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075</w:t>
            </w:r>
          </w:p>
        </w:tc>
      </w:tr>
      <w:tr w:rsidR="001F79F4" w:rsidRPr="008729F1" w14:paraId="62E5FF3E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F83E" w14:textId="1141FA4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1868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2E1" w14:textId="3190511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569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21FC" w14:textId="5061CCA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AEFD" w14:textId="3E230A5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161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9B9C" w14:textId="461F4B11" w:rsidR="009E5D15" w:rsidRPr="008729F1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szCs w:val="20"/>
                <w:lang w:eastAsia="nl-NL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9F2B" w14:textId="5516AF0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F2E3" w14:textId="7FACD71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623" w14:textId="06EC8172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DC3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694A" w14:textId="2BFABDD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054</w:t>
            </w:r>
          </w:p>
        </w:tc>
      </w:tr>
      <w:tr w:rsidR="001F79F4" w:rsidRPr="008729F1" w14:paraId="5DAB81A4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2AE" w14:textId="64AE819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1870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18ED" w14:textId="59AC98C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362" w14:textId="755DE0C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1709" w14:textId="0C145A8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855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48F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67A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A6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2975" w14:textId="096C28B2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60BF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3725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40F2" w14:textId="6AD3BF1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070</w:t>
            </w:r>
          </w:p>
        </w:tc>
      </w:tr>
      <w:tr w:rsidR="001F79F4" w:rsidRPr="008729F1" w14:paraId="7660FEA2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8D7" w14:textId="6C27A5F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1872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C809" w14:textId="45D0566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E980" w14:textId="7D9BD28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7A17" w14:textId="2AA8BEB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8CB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3F8" w14:textId="5D6DDF4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4B9C" w14:textId="53BEFE4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356" w14:textId="646F5E6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E8A" w14:textId="39E1FD92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3C18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429B" w14:textId="27C10D0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065</w:t>
            </w:r>
          </w:p>
        </w:tc>
      </w:tr>
      <w:tr w:rsidR="001F79F4" w:rsidRPr="008729F1" w14:paraId="7E1A28F3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9440" w14:textId="6FC0210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1873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176C" w14:textId="477FBD9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383E" w14:textId="266D036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813B" w14:textId="7C15618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A50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BDC9" w14:textId="6C644F6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AEBF" w14:textId="5068337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B06E" w14:textId="0493BA0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13AC" w14:textId="5C420115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91AB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FAFA" w14:textId="39161C3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067</w:t>
            </w:r>
          </w:p>
        </w:tc>
      </w:tr>
      <w:tr w:rsidR="001F79F4" w:rsidRPr="008729F1" w14:paraId="6B48DC08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434" w14:textId="416C752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1874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787" w14:textId="70B5FD7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01AD" w14:textId="0F6E850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1899" w14:textId="4761732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7BC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A3F" w14:textId="7C922E3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1007" w14:textId="4773A7E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BEC6" w14:textId="354F3C9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90CA" w14:textId="569DEF62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6D93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5498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7239" w14:textId="777AC62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053</w:t>
            </w:r>
          </w:p>
        </w:tc>
      </w:tr>
      <w:tr w:rsidR="001F79F4" w:rsidRPr="008729F1" w14:paraId="6B159841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0B40" w14:textId="3F874C2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1876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8944" w14:textId="2992D9D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C892" w14:textId="2A3714C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8532" w14:textId="6734631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A84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9E5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D8C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E9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45D4" w14:textId="7D2D724B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79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9DE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4758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7CC" w14:textId="6FFAF6B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061</w:t>
            </w:r>
          </w:p>
        </w:tc>
      </w:tr>
      <w:tr w:rsidR="001F79F4" w:rsidRPr="008729F1" w14:paraId="0CB75B53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EC13" w14:textId="2EDC259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1877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757C" w14:textId="135FEE8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F50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03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079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E10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887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6B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013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3BA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1A3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1F79F4" w:rsidRPr="008729F1" w14:paraId="630640BC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255D" w14:textId="7C189BE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1879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530C" w14:textId="5BDD744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3B7" w14:textId="212EAB6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6CCD" w14:textId="579677F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CC9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87B5" w14:textId="703E515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634" w14:textId="0BDE7AA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8E80" w14:textId="128E1D3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9486" w14:textId="0B16386F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B238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EA82" w14:textId="33F91A9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054</w:t>
            </w:r>
          </w:p>
        </w:tc>
      </w:tr>
      <w:tr w:rsidR="001F79F4" w:rsidRPr="008729F1" w14:paraId="3E3A2EF7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5F64" w14:textId="741775F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1881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2CE" w14:textId="45E5A7B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DA82" w14:textId="54DCB10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9D9E" w14:textId="2D82788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A1E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75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41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46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A5E" w14:textId="69B69012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97E0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6144" w14:textId="7C40B80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061</w:t>
            </w:r>
          </w:p>
        </w:tc>
      </w:tr>
      <w:tr w:rsidR="001F79F4" w:rsidRPr="008729F1" w14:paraId="3C98DD4F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B96" w14:textId="3C9BE64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1882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ABE0" w14:textId="492936F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76CE" w14:textId="7FFE83A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326" w14:textId="675ED9A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8B6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C22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621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7D0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3980" w14:textId="49EAEA32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92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A09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72BF" w14:textId="055882A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052</w:t>
            </w:r>
          </w:p>
        </w:tc>
      </w:tr>
      <w:tr w:rsidR="001F79F4" w:rsidRPr="008729F1" w14:paraId="2F8E99A5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E3F5" w14:textId="3013A12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1884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A0C" w14:textId="3855E99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BB6" w14:textId="45F13EF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0FA" w14:textId="39CDB6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40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679" w14:textId="0FA6767D" w:rsidR="009E5D15" w:rsidRPr="008729F1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szCs w:val="20"/>
                <w:lang w:eastAsia="nl-NL"/>
              </w:rPr>
              <w:t>929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1455" w14:textId="5B0E977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D972" w14:textId="1D4DAC3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B8B6" w14:textId="1C6918E5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733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5672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EDBF" w14:textId="43BB360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056</w:t>
            </w:r>
          </w:p>
        </w:tc>
      </w:tr>
      <w:tr w:rsidR="001F79F4" w:rsidRPr="008729F1" w14:paraId="12F7EC31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1FF1" w14:textId="37064F1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2197" w14:textId="4045EF5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6ACF" w14:textId="2FD03BE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F95" w14:textId="6C3205D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CC7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F3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F18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88F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1DEF" w14:textId="5B7CC449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77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2821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4893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2659" w14:textId="2C33554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050</w:t>
            </w:r>
          </w:p>
        </w:tc>
      </w:tr>
      <w:tr w:rsidR="001F79F4" w:rsidRPr="008729F1" w14:paraId="27E65BAD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CEB2" w14:textId="4F56482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53A9" w14:textId="535F997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61CB" w14:textId="2CEF6BE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9C10" w14:textId="4C1EECC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DA3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7579" w14:textId="64C6F912" w:rsidR="009E5D15" w:rsidRPr="008729F1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szCs w:val="20"/>
                <w:lang w:eastAsia="nl-NL"/>
              </w:rPr>
              <w:t>922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7D79" w14:textId="0E6097D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4E9D" w14:textId="69A7BCC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DE0F" w14:textId="6295489A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41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D90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761" w14:textId="2372BE4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060</w:t>
            </w:r>
          </w:p>
        </w:tc>
      </w:tr>
      <w:tr w:rsidR="001F79F4" w:rsidRPr="008729F1" w14:paraId="48813C0D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3DA" w14:textId="52DFAEF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1888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7165" w14:textId="46DBF00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216" w14:textId="3795505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57C8" w14:textId="78981F2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51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116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2FD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D3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4F79" w14:textId="387F7A11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9C4A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9B9" w14:textId="384E3EF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051</w:t>
            </w:r>
          </w:p>
        </w:tc>
      </w:tr>
      <w:tr w:rsidR="001F79F4" w:rsidRPr="008729F1" w14:paraId="6F2547DA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A381" w14:textId="3E2BFA2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1889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4B1A" w14:textId="1A9B9DB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09FA" w14:textId="5BC01F4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7404" w14:textId="6AF21DD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A02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1AA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84D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C01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2558" w14:textId="08D9A229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5A4A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A0FF" w14:textId="3A97970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056</w:t>
            </w:r>
          </w:p>
        </w:tc>
      </w:tr>
      <w:tr w:rsidR="001F79F4" w:rsidRPr="008729F1" w14:paraId="6E25064B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61B9" w14:textId="086CC14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C80" w14:textId="5ABF351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8702" w14:textId="70DD348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D86" w14:textId="79E5E54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75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A6EB" w14:textId="47BF6DFA" w:rsidR="009E5D15" w:rsidRPr="008729F1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szCs w:val="20"/>
                <w:lang w:eastAsia="nl-NL"/>
              </w:rPr>
              <w:t>926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CEB" w14:textId="6EA5BA7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DD7A" w14:textId="29BF0A2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5D73" w14:textId="7A91315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CD3D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4312" w14:textId="4D09B60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054</w:t>
            </w:r>
          </w:p>
        </w:tc>
      </w:tr>
      <w:tr w:rsidR="001F79F4" w:rsidRPr="008729F1" w14:paraId="5B33A070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6CA6" w14:textId="7C8753D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EA74" w14:textId="26C27C7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F4B" w14:textId="26B778F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9FC" w14:textId="2D6F3FA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2B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FF56" w14:textId="05FE735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5825" w14:textId="0A367F0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2503" w14:textId="7B2A47B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A5F5" w14:textId="52F573FD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4E84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05BA" w14:textId="2CAEC7F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049</w:t>
            </w:r>
          </w:p>
        </w:tc>
      </w:tr>
      <w:tr w:rsidR="001F79F4" w:rsidRPr="008729F1" w14:paraId="208CB170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C9CB" w14:textId="773F3CB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5A2B" w14:textId="13F1B12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1344" w14:textId="352BFFC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E40E" w14:textId="471FE89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CA7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DB1" w14:textId="5194A2C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26D0" w14:textId="1B8C6C3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FFC3" w14:textId="7225C90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9B9B" w14:textId="69EEA90F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52E3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68B" w14:textId="288D93B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051</w:t>
            </w:r>
          </w:p>
        </w:tc>
      </w:tr>
      <w:tr w:rsidR="001F79F4" w:rsidRPr="008729F1" w14:paraId="0AF8D43A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F57" w14:textId="77B20F4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1896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FBA6" w14:textId="379421F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07C" w14:textId="6187B77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B570" w14:textId="74265B1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753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653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1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51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C00" w14:textId="7081396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29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AFB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4728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74C0" w14:textId="6BDD6EC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057</w:t>
            </w:r>
          </w:p>
        </w:tc>
      </w:tr>
      <w:tr w:rsidR="001F79F4" w:rsidRPr="008729F1" w14:paraId="5FAE43B9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6CE5" w14:textId="1FE0810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1897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D08" w14:textId="2FB5CA1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FC73" w14:textId="686ECA4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218" w14:textId="7E886CA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C88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76EE" w14:textId="5D0FBBF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AA8" w14:textId="2BC3B96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C2D5" w14:textId="69299B1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637C" w14:textId="57B859B0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06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5A7F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ACB" w14:textId="2A3F466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053</w:t>
            </w:r>
          </w:p>
        </w:tc>
      </w:tr>
      <w:tr w:rsidR="001F79F4" w:rsidRPr="008729F1" w14:paraId="60CACFD2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F237" w14:textId="22CB6A0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1898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1EF" w14:textId="0B54303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4261" w14:textId="72A3741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53EF" w14:textId="370B864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E9B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EEE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744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B50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EDF0" w14:textId="2612B68C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11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CC5C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EEE" w14:textId="78A589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048</w:t>
            </w:r>
          </w:p>
        </w:tc>
      </w:tr>
      <w:tr w:rsidR="001F79F4" w:rsidRPr="008729F1" w14:paraId="4DCA8A7E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9758" w14:textId="3156F72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1900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F13F" w14:textId="478F0A9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D566" w14:textId="77B88E4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B040" w14:textId="325DC2C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D6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EBD2" w14:textId="589FDF9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9926" w14:textId="1402D4F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3A0C" w14:textId="4F64FE7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FC5" w14:textId="0B17D39A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76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385D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FB8F" w14:textId="7FFF787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054</w:t>
            </w:r>
          </w:p>
        </w:tc>
      </w:tr>
      <w:tr w:rsidR="001F79F4" w:rsidRPr="008729F1" w14:paraId="68C49DBC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330" w14:textId="1C75015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1901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C76" w14:textId="5495C60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96C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31CF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84E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50CF" w14:textId="11524C8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17CD" w14:textId="1A7889D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DE07" w14:textId="451922F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821F" w14:textId="7B03FE20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EFD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74CD" w14:textId="1DA1D87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051</w:t>
            </w:r>
          </w:p>
        </w:tc>
      </w:tr>
      <w:tr w:rsidR="001F79F4" w:rsidRPr="008729F1" w14:paraId="6F18A07D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1727" w14:textId="5C887E3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1904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58D" w14:textId="5B182C9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8A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64F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C3C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A366" w14:textId="096A9C2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4330" w14:textId="0CF7532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7F0D" w14:textId="4476AC2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EC45" w14:textId="58A6559C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11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EAD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C1BF" w14:textId="2CFCA2B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050</w:t>
            </w:r>
          </w:p>
        </w:tc>
      </w:tr>
      <w:tr w:rsidR="001F79F4" w:rsidRPr="008729F1" w14:paraId="145E7FA0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CF07" w14:textId="1A4C9D0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1906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FD82" w14:textId="4D7DD17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466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F5A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7ED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5439" w14:textId="275D343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D3F0" w14:textId="36648D4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9818" w14:textId="2F8D30E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BEF1" w14:textId="49BE3B54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61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DE71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4796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C69" w14:textId="19B2176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045</w:t>
            </w:r>
          </w:p>
        </w:tc>
      </w:tr>
      <w:tr w:rsidR="001F79F4" w:rsidRPr="008729F1" w14:paraId="7C7B6B4F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CAAF" w14:textId="7306031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1907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5FD5" w14:textId="39A6E6F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A6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EB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C0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59BF" w14:textId="4E32DD8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DB7D" w14:textId="43B6F25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38DA" w14:textId="0781D5F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F95B" w14:textId="1B9033D3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95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0322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F87B" w14:textId="355BF6F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056</w:t>
            </w:r>
          </w:p>
        </w:tc>
      </w:tr>
      <w:tr w:rsidR="001F79F4" w:rsidRPr="008729F1" w14:paraId="36B20E8D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B3BB" w14:textId="4B8653E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1908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47D" w14:textId="4BD89A5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AB28" w14:textId="26F1D3F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FF03" w14:textId="08B4A42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BFF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1A5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D2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4BE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6469" w14:textId="635E3C26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75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047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F5A" w14:textId="10C6B8D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053</w:t>
            </w:r>
          </w:p>
        </w:tc>
      </w:tr>
      <w:tr w:rsidR="001F79F4" w:rsidRPr="008729F1" w14:paraId="0AA16A8E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FEA1" w14:textId="493BC19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1909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444C" w14:textId="6996C9A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015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F0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B7F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5E8" w14:textId="339E67B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CAF" w14:textId="4C78D88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C286" w14:textId="58795F8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D6D" w14:textId="3B0ADA1A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840F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F58A" w14:textId="6D4F799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050</w:t>
            </w:r>
          </w:p>
        </w:tc>
      </w:tr>
      <w:tr w:rsidR="001F79F4" w:rsidRPr="008729F1" w14:paraId="75702EF2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EA2" w14:textId="1FE8379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1912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FDC5" w14:textId="4764A22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E38" w14:textId="0125C7F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A10B" w14:textId="449D216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ED6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4A0E" w14:textId="3524D00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96B" w14:textId="11CCD87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D202" w14:textId="3530A1E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858B" w14:textId="400F0116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46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1824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CD43" w14:textId="71C2916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053</w:t>
            </w:r>
          </w:p>
        </w:tc>
      </w:tr>
      <w:tr w:rsidR="001F79F4" w:rsidRPr="008729F1" w14:paraId="2823AEC1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D8B" w14:textId="7A72487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1914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A4AD" w14:textId="46ED992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38F9" w14:textId="16DAAEF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5DCE" w14:textId="6C667DD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8E4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132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85C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945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8E0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1DED" w14:textId="446A5436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F672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4737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5C17" w14:textId="70F73B9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047</w:t>
            </w:r>
          </w:p>
        </w:tc>
      </w:tr>
      <w:tr w:rsidR="001F79F4" w:rsidRPr="008729F1" w14:paraId="5111F2E9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F821" w14:textId="525DFE4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1915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7E8" w14:textId="0106D59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6B1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CE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EF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61DF" w14:textId="113DC41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7290" w14:textId="5248BDA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F440" w14:textId="7B7CFA7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1159" w14:textId="20856D06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45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2B7E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4438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6867" w14:textId="56188E6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053</w:t>
            </w:r>
          </w:p>
        </w:tc>
      </w:tr>
      <w:tr w:rsidR="001F79F4" w:rsidRPr="008729F1" w14:paraId="25A23571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B707" w14:textId="2E2EC45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1916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DFB" w14:textId="40BA195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3FC5" w14:textId="29F7D18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3B24" w14:textId="18A00B1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8E0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5923" w14:textId="36451FB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63F8" w14:textId="3FCFA9A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2D0" w14:textId="456A324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755D" w14:textId="07FEAC25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94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356C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4784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3265" w14:textId="45A7FE8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054</w:t>
            </w:r>
          </w:p>
        </w:tc>
      </w:tr>
      <w:tr w:rsidR="001F79F4" w:rsidRPr="008729F1" w14:paraId="5780FA5D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757" w14:textId="237304B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1918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5E6" w14:textId="2F04861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49B" w14:textId="15FCCAC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E62A" w14:textId="4F45909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37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6A02" w14:textId="3E2444C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E0B" w14:textId="727885C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0221" w14:textId="19C6124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66E" w14:textId="629167AF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44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E6A7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4415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373" w14:textId="5E77761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052</w:t>
            </w:r>
          </w:p>
        </w:tc>
      </w:tr>
      <w:tr w:rsidR="001F79F4" w:rsidRPr="008729F1" w14:paraId="4117ACFA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97BB" w14:textId="4ECDCC1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1918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A185" w14:textId="0079103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B3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FB2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FD2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F0FE" w14:textId="63F7FA8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32D7" w14:textId="1E83503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187" w14:textId="225C71B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F690" w14:textId="53F07151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6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C914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EB25" w14:textId="6586A68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053</w:t>
            </w:r>
          </w:p>
        </w:tc>
      </w:tr>
      <w:tr w:rsidR="001F79F4" w:rsidRPr="008729F1" w14:paraId="607EA76F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D80C" w14:textId="3132EDC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1919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D68" w14:textId="4D48A53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1F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1B9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3C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33E" w14:textId="00255A6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6C3B" w14:textId="1D3B7C9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CA95" w14:textId="3620CF9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83FC" w14:textId="394DCB92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66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A77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F863" w14:textId="7D75DFC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049</w:t>
            </w:r>
          </w:p>
        </w:tc>
      </w:tr>
      <w:tr w:rsidR="001F79F4" w:rsidRPr="008729F1" w14:paraId="2954DC4B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A5E" w14:textId="359490C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EF23" w14:textId="5F6E025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D646" w14:textId="65FE2D1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CFC" w14:textId="0E9E1D0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DC6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CBC9" w14:textId="66FF85D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D2D5" w14:textId="42189A0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608" w14:textId="0FE87B6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D67" w14:textId="7AFB17E9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67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3BB6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7DCD" w14:textId="306BA7D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055</w:t>
            </w:r>
          </w:p>
        </w:tc>
      </w:tr>
      <w:tr w:rsidR="001F79F4" w:rsidRPr="008729F1" w14:paraId="2298A189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F347" w14:textId="3F5DEA5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AFF4" w14:textId="5FB74C7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03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603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2AC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D31E" w14:textId="231E458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D4CF" w14:textId="337E947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B16F" w14:textId="66E5AD1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DDEA" w14:textId="43092963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73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5E1A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5518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4A3" w14:textId="0E1D43D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057</w:t>
            </w:r>
          </w:p>
        </w:tc>
      </w:tr>
      <w:tr w:rsidR="001F79F4" w:rsidRPr="008729F1" w14:paraId="296017EC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C2F6" w14:textId="41487DC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lastRenderedPageBreak/>
              <w:t>1921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2810" w14:textId="5CD9B6A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DFB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9D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0E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2AF4" w14:textId="7AB7176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C7B" w14:textId="3BCE569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5393" w14:textId="2F69F90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2937" w14:textId="613E32B0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CB5E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AB51" w14:textId="603A7CF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051</w:t>
            </w:r>
          </w:p>
        </w:tc>
      </w:tr>
      <w:tr w:rsidR="001F79F4" w:rsidRPr="008729F1" w14:paraId="2FDB0002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75E0" w14:textId="1D27558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49B" w14:textId="39BC1A8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BD2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F2D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77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61CC" w14:textId="7BFE7BE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B755" w14:textId="758A917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2B1F" w14:textId="33A126C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5AC" w14:textId="30F35F5F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8747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8EE" w14:textId="742C1D5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056</w:t>
            </w:r>
          </w:p>
        </w:tc>
      </w:tr>
      <w:tr w:rsidR="001F79F4" w:rsidRPr="008729F1" w14:paraId="2432D2BE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5A1" w14:textId="5657919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B794" w14:textId="6CAF7D2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66F" w14:textId="3EF9A23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769A" w14:textId="0BF9D42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00A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1476" w14:textId="42D70CD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971" w14:textId="7FD9065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B771" w14:textId="6110A85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966" w14:textId="040E2548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E59A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4633" w14:textId="2C429C0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056</w:t>
            </w:r>
          </w:p>
        </w:tc>
      </w:tr>
      <w:tr w:rsidR="001F79F4" w:rsidRPr="008729F1" w14:paraId="16B5553F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00D" w14:textId="545F41C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1213" w14:textId="460B389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241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613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6E0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C899" w14:textId="5C8156B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8F69" w14:textId="235841C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BCB0" w14:textId="1E69632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6410" w14:textId="2846585C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6F2A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4737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5E51" w14:textId="1BF8A43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050</w:t>
            </w:r>
          </w:p>
        </w:tc>
      </w:tr>
      <w:tr w:rsidR="001F79F4" w:rsidRPr="008729F1" w14:paraId="7D36BFDA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344" w14:textId="0D2C845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1614" w14:textId="27EDEF4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D6F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38B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C4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F22F" w14:textId="4190BEC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E638" w14:textId="59727BE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B077" w14:textId="77319F1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689A" w14:textId="1C659A00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853D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1C7E" w14:textId="05B1EBE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049</w:t>
            </w:r>
          </w:p>
        </w:tc>
      </w:tr>
      <w:tr w:rsidR="001F79F4" w:rsidRPr="008729F1" w14:paraId="5E1E0FA4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C55" w14:textId="2804A11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1407" w14:textId="2C5068D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57D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94E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013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E60" w14:textId="50383F0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B8E" w14:textId="040F59B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8E5" w14:textId="73641E2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38A8" w14:textId="4973B6A8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64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591A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1826" w14:textId="7FA475F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049</w:t>
            </w:r>
          </w:p>
        </w:tc>
      </w:tr>
      <w:tr w:rsidR="001F79F4" w:rsidRPr="008729F1" w14:paraId="4EAA8646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FC5E" w14:textId="6F92339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7F1" w14:textId="4E8CDE6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319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96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649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E553" w14:textId="59876D2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6D48" w14:textId="2BC16B2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2B9D" w14:textId="2D1830D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F250" w14:textId="482363C1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BD74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4716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F589" w14:textId="4D11531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052</w:t>
            </w:r>
          </w:p>
        </w:tc>
      </w:tr>
      <w:tr w:rsidR="001F79F4" w:rsidRPr="008729F1" w14:paraId="4A878151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0EDB" w14:textId="2071F4D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930" w14:textId="745C675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933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17A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E20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9663" w14:textId="51F8FB4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3E70" w14:textId="5240EA3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2CDF" w14:textId="3BBCFDE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4D36" w14:textId="137D8B6F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82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0788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9FF" w14:textId="04F847B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052</w:t>
            </w:r>
          </w:p>
        </w:tc>
      </w:tr>
      <w:tr w:rsidR="001F79F4" w:rsidRPr="008729F1" w14:paraId="0DEE6F1A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DD90" w14:textId="3CB397D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AEAE" w14:textId="7EB3220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37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67E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06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F99" w14:textId="73BE836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9C6" w14:textId="50612DF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13F" w14:textId="58B4731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E270" w14:textId="76DA2F40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58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D9BF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65A" w14:textId="44BBEA8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053</w:t>
            </w:r>
          </w:p>
        </w:tc>
      </w:tr>
      <w:tr w:rsidR="001F79F4" w:rsidRPr="008729F1" w14:paraId="4471600D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B36" w14:textId="0A182B9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F406" w14:textId="23A0A96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66D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09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DA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F67" w14:textId="532B768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F1CE" w14:textId="357AE1D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2827" w14:textId="58A6CBF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27A" w14:textId="175B1948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01CA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5016" w14:textId="30F482F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056</w:t>
            </w:r>
          </w:p>
        </w:tc>
      </w:tr>
      <w:tr w:rsidR="001F79F4" w:rsidRPr="008729F1" w14:paraId="07E5D0CE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AE36" w14:textId="597A1A3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1F24" w14:textId="0327722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7387" w14:textId="5EF603E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EE0" w14:textId="22AE7A1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28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F600" w14:textId="55B79A6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39A3" w14:textId="0C181A0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1AD" w14:textId="0AA760B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D0F" w14:textId="585ECDA8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78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CFAA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5643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715" w14:textId="70AD140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058</w:t>
            </w:r>
          </w:p>
        </w:tc>
      </w:tr>
      <w:tr w:rsidR="001F79F4" w:rsidRPr="008729F1" w14:paraId="1BD5D8FE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2FF4" w14:textId="43CB254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5133" w14:textId="423A09E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5C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C1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AAA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631" w14:textId="36681E2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9381" w14:textId="276CCF8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7D33" w14:textId="76F0E7E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F65A" w14:textId="4B111451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91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B8F5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5645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55D1" w14:textId="2401DB8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052</w:t>
            </w:r>
          </w:p>
        </w:tc>
      </w:tr>
      <w:tr w:rsidR="001F79F4" w:rsidRPr="008729F1" w14:paraId="56355B8E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463C" w14:textId="0C236A1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1929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7450" w14:textId="254895E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1F7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027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F1E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7D22" w14:textId="1D04EFE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823A" w14:textId="2DD6157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517" w14:textId="4656F7F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D462" w14:textId="38B750E5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8558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87B0" w14:textId="081504A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050</w:t>
            </w:r>
          </w:p>
        </w:tc>
      </w:tr>
      <w:tr w:rsidR="001F79F4" w:rsidRPr="008729F1" w14:paraId="5751319C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0A6" w14:textId="6ACE47F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36E3" w14:textId="293CFBD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92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65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444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DAD2" w14:textId="0FEBAB7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</w:t>
            </w:r>
            <w:r w:rsidR="00EF66F8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8181" w14:textId="0AC3F57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="00EF66F8">
              <w:rPr>
                <w:rFonts w:ascii="Times New Roman" w:hAnsi="Times New Roman"/>
                <w:color w:val="000000"/>
                <w:szCs w:val="20"/>
                <w:lang w:eastAsia="nl-NL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1C2F" w14:textId="58BD45C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D9D" w14:textId="3971A4C8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14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83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A14C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C277" w14:textId="3127E7C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054</w:t>
            </w:r>
          </w:p>
        </w:tc>
      </w:tr>
      <w:tr w:rsidR="001F79F4" w:rsidRPr="008729F1" w14:paraId="6E4E0FB3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1A77" w14:textId="63E6741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D8A" w14:textId="6D411C9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D01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FC7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FE0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C9D" w14:textId="68C0C6E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1B1D" w14:textId="4D49127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DB3" w14:textId="7A4F484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0AA" w14:textId="3877C00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99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DBEB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AF1F" w14:textId="7F56A0A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054</w:t>
            </w:r>
          </w:p>
        </w:tc>
      </w:tr>
      <w:tr w:rsidR="001F79F4" w:rsidRPr="008729F1" w14:paraId="6FD4FBC3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4541" w14:textId="70E8726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B8F0" w14:textId="1BDB7E2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F5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73E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127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9695" w14:textId="2E6765C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97CF" w14:textId="4ECB044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DD8F" w14:textId="007D2A5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6602" w14:textId="1216FB99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14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10E6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2DE7" w14:textId="31B39BF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053</w:t>
            </w:r>
          </w:p>
        </w:tc>
      </w:tr>
      <w:tr w:rsidR="001F79F4" w:rsidRPr="008729F1" w14:paraId="06731933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69FD" w14:textId="0EBC8C0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C62" w14:textId="15FA0B2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FD8A" w14:textId="42BEE49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6AFB" w14:textId="020FC70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DC7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FE20" w14:textId="2C8BC73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E83E" w14:textId="335238D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6B77" w14:textId="088B16C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7F03" w14:textId="1315A48F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5434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4949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3EFC" w14:textId="5A16214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049</w:t>
            </w:r>
          </w:p>
        </w:tc>
      </w:tr>
      <w:tr w:rsidR="001F79F4" w:rsidRPr="008729F1" w14:paraId="105316F4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703B" w14:textId="2C8BD9A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2B7A" w14:textId="5D8613D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A8F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9D5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E07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B7C7" w14:textId="63D82C3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2DE1" w14:textId="46F9C49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C961" w14:textId="7AA9FA3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9ABB" w14:textId="06FF362F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C197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688" w14:textId="1393357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048</w:t>
            </w:r>
          </w:p>
        </w:tc>
      </w:tr>
      <w:tr w:rsidR="001F79F4" w:rsidRPr="008729F1" w14:paraId="3B28093C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58BE" w14:textId="0A7D112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6383" w14:textId="7D5E43B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589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76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36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6CC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E045" w14:textId="6F68774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5FC1" w14:textId="78E4465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3ACB" w14:textId="5DA3652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2C1" w14:textId="4CA5D480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57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CB1D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120C" w14:textId="7FAF8B3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046</w:t>
            </w:r>
          </w:p>
        </w:tc>
      </w:tr>
      <w:tr w:rsidR="001F79F4" w:rsidRPr="008729F1" w14:paraId="156AC4F2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2974" w14:textId="566D942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4C5" w14:textId="6BDD93D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1B28" w14:textId="287FDB6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576" w14:textId="2CCC4B5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20DF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DCE9" w14:textId="6B8B6B6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9E93" w14:textId="049F3A5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55A0" w14:textId="5A3A5AA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CE5E" w14:textId="048B3F5A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81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DB6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4877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67C" w14:textId="33F36EA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055</w:t>
            </w:r>
          </w:p>
        </w:tc>
      </w:tr>
      <w:tr w:rsidR="001F79F4" w:rsidRPr="008729F1" w14:paraId="706D3C6A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FD9" w14:textId="36754C6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29B2" w14:textId="4CFF627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5E8A" w14:textId="03799DD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BBE9" w14:textId="681E82D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A31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EA0A" w14:textId="13F56B1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6F2E" w14:textId="207E826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009E" w14:textId="3491D63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7D1F" w14:textId="4A806B44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F24B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ED87" w14:textId="0358EDF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047</w:t>
            </w:r>
          </w:p>
        </w:tc>
      </w:tr>
      <w:tr w:rsidR="001F79F4" w:rsidRPr="008729F1" w14:paraId="08056261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AFB0" w14:textId="59B1312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AC1B" w14:textId="71AA4F8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785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E7F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AD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950F" w14:textId="6376E38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A6F" w14:textId="7867D2E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2314" w14:textId="4435568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6612" w14:textId="61341B00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9609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9469" w14:textId="49A346B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055</w:t>
            </w:r>
          </w:p>
        </w:tc>
      </w:tr>
      <w:tr w:rsidR="001F79F4" w:rsidRPr="008729F1" w14:paraId="053E71BF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DBCF" w14:textId="047DD35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735B" w14:textId="07692FE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E2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B2F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703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60F" w14:textId="02A84F7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BA9E" w14:textId="222267F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3244" w14:textId="77203E5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1FA4" w14:textId="12F5674E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6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61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8E41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583" w14:textId="7C02614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054</w:t>
            </w:r>
          </w:p>
        </w:tc>
      </w:tr>
      <w:tr w:rsidR="001F79F4" w:rsidRPr="008729F1" w14:paraId="1A4A8B6D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694E" w14:textId="514E31C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2AA" w14:textId="055D50A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189F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C7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7D9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EEE3" w14:textId="6AF64F7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829" w14:textId="6B0589C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3BC" w14:textId="01FC9A1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F125" w14:textId="56F15263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6DC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52A" w14:textId="2B1AE6C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060</w:t>
            </w:r>
          </w:p>
        </w:tc>
      </w:tr>
      <w:tr w:rsidR="001F79F4" w:rsidRPr="008729F1" w14:paraId="3A627A16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8CCB" w14:textId="3FE1819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1939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A6E" w14:textId="2BC0601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79E8" w14:textId="54B0425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8C0" w14:textId="3E7C90E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B7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59B3" w14:textId="1FEFBEE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BD5" w14:textId="41CF55F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C21E" w14:textId="77993F0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EDA3" w14:textId="1E240B54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96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FE7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B03" w14:textId="305921C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059</w:t>
            </w:r>
          </w:p>
        </w:tc>
      </w:tr>
      <w:tr w:rsidR="001F79F4" w:rsidRPr="008729F1" w14:paraId="59CE250E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6B8A" w14:textId="4F75D55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8D42" w14:textId="115F874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0E3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594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B1D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4F2" w14:textId="37A9FA4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6174" w14:textId="196D6AD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7B4D" w14:textId="12685FF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22D9" w14:textId="3911A93F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AB8F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4597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66CB" w14:textId="3108826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064</w:t>
            </w:r>
          </w:p>
        </w:tc>
      </w:tr>
      <w:tr w:rsidR="001F79F4" w:rsidRPr="008729F1" w14:paraId="6D40FCB1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637A" w14:textId="17E25D1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248C" w14:textId="02ECE4E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F7E9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29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1FF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0C30" w14:textId="4162729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75E2" w14:textId="4CFE397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6740" w14:textId="164A67C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760" w14:textId="30DC5625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63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AF67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A783" w14:textId="5AD7FA2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057</w:t>
            </w:r>
          </w:p>
        </w:tc>
      </w:tr>
      <w:tr w:rsidR="001F79F4" w:rsidRPr="008729F1" w14:paraId="17548367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03AA" w14:textId="76DE6E5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8A38" w14:textId="0EA98B2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AC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A1B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780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3A87" w14:textId="407EDB9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2289" w14:textId="5BF3D5A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C547" w14:textId="5C09747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F0A8" w14:textId="48C43ED0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242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5471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FF4" w14:textId="47D849E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059</w:t>
            </w:r>
          </w:p>
        </w:tc>
      </w:tr>
      <w:tr w:rsidR="001F79F4" w:rsidRPr="008729F1" w14:paraId="6F26DC47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BF24" w14:textId="2CA79D3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8ED0" w14:textId="7144CA7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8706" w14:textId="79CB0FC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345" w14:textId="05DF23A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197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C76" w14:textId="2CD07B7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42B7" w14:textId="58C19C8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5D3E" w14:textId="6E8F2EB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E99E" w14:textId="3BBE3A73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20ED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E55D" w14:textId="0C85BCC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051</w:t>
            </w:r>
          </w:p>
        </w:tc>
      </w:tr>
      <w:tr w:rsidR="001F79F4" w:rsidRPr="008729F1" w14:paraId="7B865D24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722D" w14:textId="7B38B69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EDC" w14:textId="0752A12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1E7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FCC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F239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5AAF" w14:textId="4050759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CD94" w14:textId="0733509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9716" w14:textId="1C3D76A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E543" w14:textId="2C7CBEAB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ECA5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D59" w14:textId="74FFE18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054</w:t>
            </w:r>
          </w:p>
        </w:tc>
      </w:tr>
      <w:tr w:rsidR="001F79F4" w:rsidRPr="008729F1" w14:paraId="31148FE8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7CD" w14:textId="317B532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F8B4" w14:textId="03A520D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D426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AFF0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670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D0B" w14:textId="74C65F2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CCFF" w14:textId="67F7A6D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2FDA" w14:textId="01E6959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02D" w14:textId="27EC745D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27BF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831B" w14:textId="622C2BD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055</w:t>
            </w:r>
          </w:p>
        </w:tc>
      </w:tr>
      <w:tr w:rsidR="001F79F4" w:rsidRPr="008729F1" w14:paraId="27004249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7CBD" w14:textId="1E55D5C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471C" w14:textId="15704BD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F1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D1DF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214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0673" w14:textId="3A30123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935" w14:textId="421F027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480D" w14:textId="2E830AF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CB20" w14:textId="4146CC1A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7181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5366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466" w14:textId="22A5B4A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053</w:t>
            </w:r>
          </w:p>
        </w:tc>
      </w:tr>
      <w:tr w:rsidR="001F79F4" w:rsidRPr="008729F1" w14:paraId="773FB564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D34" w14:textId="474FB47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70F" w14:textId="292AF73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4E5" w14:textId="71B69C7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22BE" w14:textId="7F2EE52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CCA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8C16" w14:textId="705F40D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0581" w14:textId="16A742F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3B6" w14:textId="4E94BCA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82C2" w14:textId="572D28A8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06D9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796A" w14:textId="3D91362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053</w:t>
            </w:r>
          </w:p>
        </w:tc>
      </w:tr>
      <w:tr w:rsidR="001F79F4" w:rsidRPr="008729F1" w14:paraId="3D349CA9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E05" w14:textId="2F02A85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D6D9" w14:textId="139A3F3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549" w14:textId="2992BCA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5549" w14:textId="7EF79BA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9D6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1227" w14:textId="35D88F9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471" w14:textId="708EB84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EAF" w14:textId="7CB3626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E53" w14:textId="4A0D0A52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96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C52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5533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BB49" w14:textId="67C7324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050</w:t>
            </w:r>
          </w:p>
        </w:tc>
      </w:tr>
      <w:tr w:rsidR="001F79F4" w:rsidRPr="008729F1" w14:paraId="7A7F4639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E1A1" w14:textId="5D0117E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95FB" w14:textId="742FE33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BCBC" w14:textId="755E4D9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708E" w14:textId="75F2EF6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5E1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D0F6" w14:textId="105B3A7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609B" w14:textId="529A0E4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0216" w14:textId="5B7A2E1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CF6B" w14:textId="338B1114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11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C60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F621" w14:textId="1CCBCB3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051</w:t>
            </w:r>
          </w:p>
        </w:tc>
      </w:tr>
      <w:tr w:rsidR="001F79F4" w:rsidRPr="008729F1" w14:paraId="39B02C76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EAAB" w14:textId="2353128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ACF8" w14:textId="6602F5D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4989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E36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315F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C45" w14:textId="16A95C7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6D33" w14:textId="7E10F0C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1A37" w14:textId="0BF628F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DE8" w14:textId="57660B8B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0386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5436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825" w14:textId="20D4C90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057</w:t>
            </w:r>
          </w:p>
        </w:tc>
      </w:tr>
      <w:tr w:rsidR="001F79F4" w:rsidRPr="008729F1" w14:paraId="3B7C193E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8D79" w14:textId="2CFAC17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64C" w14:textId="1353024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C53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E2DC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E7A4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509F" w14:textId="6AB9BDA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DFFE" w14:textId="2E240961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F368" w14:textId="0F6E66E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B857" w14:textId="43724E18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84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E077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645" w14:textId="68C2059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057</w:t>
            </w:r>
          </w:p>
        </w:tc>
      </w:tr>
      <w:tr w:rsidR="001F79F4" w:rsidRPr="008729F1" w14:paraId="4AB7E99C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22E3" w14:textId="27672F5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D42" w14:textId="0AC6031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28B1" w14:textId="48A20BF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0596" w14:textId="524ADC3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2BE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42B" w14:textId="09A5CB6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3FE" w14:textId="2505737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F01A" w14:textId="59B03FB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0491" w14:textId="140502FC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99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F077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B24" w14:textId="64FF279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058</w:t>
            </w:r>
          </w:p>
        </w:tc>
      </w:tr>
      <w:tr w:rsidR="001F79F4" w:rsidRPr="008729F1" w14:paraId="016025A9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F518" w14:textId="325BAE8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5105" w14:textId="00F4D06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23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2B8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C7E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5A56" w14:textId="677BCC8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7885" w14:textId="290297A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7A02" w14:textId="7DA93FA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6397" w14:textId="5EBD8959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88F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256" w14:textId="5E47CF2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056</w:t>
            </w:r>
          </w:p>
        </w:tc>
      </w:tr>
      <w:tr w:rsidR="001F79F4" w:rsidRPr="008729F1" w14:paraId="7A4147CF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84C2" w14:textId="5F036E5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1949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171" w14:textId="20BA190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7E9F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7A0B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E192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7541" w14:textId="289A39B5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28EF" w14:textId="2B21368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F5D" w14:textId="017CE89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63E7" w14:textId="4CC7CC3E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427A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0696" w14:textId="3D6FC99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053</w:t>
            </w:r>
          </w:p>
        </w:tc>
      </w:tr>
      <w:tr w:rsidR="001F79F4" w:rsidRPr="008729F1" w14:paraId="0D23B168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CD8E" w14:textId="017700E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1950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615" w14:textId="1B94E36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60C5" w14:textId="38E7371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47CB" w14:textId="580544AC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BF7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716F" w14:textId="6FC77F5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F29" w14:textId="3328637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D796" w14:textId="2F48750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81A" w14:textId="147552BE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C9A4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7D81" w14:textId="71B4792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052</w:t>
            </w:r>
          </w:p>
        </w:tc>
      </w:tr>
      <w:tr w:rsidR="001F79F4" w:rsidRPr="008729F1" w14:paraId="0FE46D7D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99B5" w14:textId="5EA823F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1951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6DB3" w14:textId="636414F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47AA" w14:textId="2472380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438" w14:textId="5E0694F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3B8D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DCE" w14:textId="2D010C6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DBCC" w14:textId="390F4D8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148" w14:textId="19DFCD3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EA2" w14:textId="218D1EF5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32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0C5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9030" w14:textId="3E8724E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060</w:t>
            </w:r>
          </w:p>
        </w:tc>
      </w:tr>
      <w:tr w:rsidR="001F79F4" w:rsidRPr="008729F1" w14:paraId="1D805EC7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0530" w14:textId="40262A2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1952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E5CC" w14:textId="7A479B7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710B" w14:textId="62FCB2B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73BD" w14:textId="241F725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CAB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D87" w14:textId="0F1A781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463D" w14:textId="5769656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75F7" w14:textId="014B88F8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C79" w14:textId="23CF232F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83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5C56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5467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0292" w14:textId="0B79402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062</w:t>
            </w:r>
          </w:p>
        </w:tc>
      </w:tr>
      <w:tr w:rsidR="001F79F4" w:rsidRPr="008729F1" w14:paraId="6453FEE4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B38F" w14:textId="0F1300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1952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68C9" w14:textId="59DBDF1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E02D" w14:textId="4427863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1389" w14:textId="3C52F0B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4BE8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D4A8" w14:textId="736286A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EE8C" w14:textId="4FBD683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4F92" w14:textId="17ED247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E4B" w14:textId="19E043B8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65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D4F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5695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E647" w14:textId="52C1236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059</w:t>
            </w:r>
          </w:p>
        </w:tc>
      </w:tr>
      <w:tr w:rsidR="001F79F4" w:rsidRPr="008729F1" w14:paraId="6ED4AA68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6D83" w14:textId="77EADFD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1953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F7A8" w14:textId="028DE940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C34B" w14:textId="5D47346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F739" w14:textId="4D15892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43F5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10AE" w14:textId="090CFF2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917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B4A8" w14:textId="1FA60A8E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7BE0" w14:textId="69B65A76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4154" w14:textId="4663E88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67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FE38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87DA" w14:textId="7BD8F34F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060</w:t>
            </w:r>
          </w:p>
        </w:tc>
      </w:tr>
      <w:tr w:rsidR="001F79F4" w:rsidRPr="008729F1" w14:paraId="0D85CC52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D7E" w14:textId="5610AE1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1954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C267" w14:textId="33ED55B2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4FD" w14:textId="3A6AE03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40E6" w14:textId="02B2EFE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79DE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09F9" w14:textId="6CD5E1D4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="00EF66F8">
              <w:rPr>
                <w:rFonts w:ascii="Times New Roman" w:hAnsi="Times New Roman"/>
                <w:color w:val="000000"/>
                <w:szCs w:val="20"/>
                <w:lang w:eastAsia="nl-NL"/>
              </w:rPr>
              <w:t>906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6481" w14:textId="579EE72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="00EF66F8">
              <w:rPr>
                <w:rFonts w:ascii="Times New Roman" w:hAnsi="Times New Roman"/>
                <w:color w:val="000000"/>
                <w:szCs w:val="20"/>
                <w:lang w:eastAsia="nl-N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AE8" w14:textId="392A4D4A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7B70" w14:textId="12339CBE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61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6AA0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6E64" w14:textId="5ED2B23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059</w:t>
            </w:r>
          </w:p>
        </w:tc>
      </w:tr>
      <w:tr w:rsidR="001F79F4" w:rsidRPr="008729F1" w14:paraId="546EDB13" w14:textId="77777777" w:rsidTr="00ED3BC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1F08" w14:textId="6DDBDF6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lastRenderedPageBreak/>
              <w:t>1954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6D6B" w14:textId="4252694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595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70D8" w14:textId="2E38EC43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F98B" w14:textId="39868049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-25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12B3" w14:textId="7777777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48A1" w14:textId="70A4CACD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F5AC" w14:textId="444559F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8F45" w14:textId="2B99F1DB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0C62" w14:textId="735C38AC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</w:t>
            </w:r>
            <w:r w:rsidR="00ED3BC4">
              <w:rPr>
                <w:rFonts w:ascii="Times New Roman" w:hAnsi="Times New Roman"/>
                <w:szCs w:val="20"/>
                <w:lang w:eastAsia="nl-NL"/>
              </w:rPr>
              <w:t>.</w:t>
            </w:r>
            <w:r w:rsidRPr="00ED3BC4">
              <w:rPr>
                <w:rFonts w:ascii="Times New Roman" w:hAnsi="Times New Roman"/>
                <w:szCs w:val="20"/>
                <w:lang w:eastAsia="nl-NL"/>
              </w:rPr>
              <w:t>54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B58F" w14:textId="77777777" w:rsidR="009E5D15" w:rsidRPr="00ED3BC4" w:rsidRDefault="009E5D15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245E" w14:textId="29F99C57" w:rsidR="009E5D15" w:rsidRPr="008729F1" w:rsidRDefault="009E5D15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063</w:t>
            </w:r>
          </w:p>
        </w:tc>
      </w:tr>
    </w:tbl>
    <w:p w14:paraId="3BD75932" w14:textId="77777777" w:rsidR="00EB2206" w:rsidRPr="008729F1" w:rsidRDefault="00EB2206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4F859F37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sz w:val="24"/>
        </w:rPr>
        <w:t>* Calibration according to Kim et al., 2010</w:t>
      </w:r>
    </w:p>
    <w:p w14:paraId="5439E8D5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4CA603C7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17EBBF50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4A17279E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557C424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430CA0EC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568663B6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CAC1F1F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232D894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23AB8A65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06E91C70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37F49CB3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3E2C58B8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46544E94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2B576566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52D9C788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07C87F35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31C4BCB7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6388959D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09E09FC6" w14:textId="77777777" w:rsidR="004833C8" w:rsidRPr="008729F1" w:rsidRDefault="004833C8" w:rsidP="00EF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36770D3A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10434111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7F23D83A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1D2B2BF9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1C42AF86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455466C5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51F76B28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1BD6C456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1936D2D0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6742388C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72803B88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3C78C718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007AB2C6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7E28FB3E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053B64E7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529A95A8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0F6C4086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46F41D23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1E0E93FF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30504DAB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13C05D29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55C29EAC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264E0FD7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1BC27F67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0F9E5329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47E8FCF9" w14:textId="77777777" w:rsidR="00EF66F8" w:rsidRDefault="00EF66F8" w:rsidP="00EF66F8">
      <w:pPr>
        <w:rPr>
          <w:rFonts w:ascii="Times New Roman" w:hAnsi="Times New Roman"/>
          <w:b/>
          <w:sz w:val="24"/>
        </w:rPr>
      </w:pPr>
    </w:p>
    <w:p w14:paraId="095E2C73" w14:textId="77777777" w:rsidR="004833C8" w:rsidRPr="008729F1" w:rsidRDefault="004833C8" w:rsidP="00EF66F8">
      <w:pPr>
        <w:rPr>
          <w:rFonts w:ascii="Times New Roman" w:hAnsi="Times New Roman"/>
          <w:sz w:val="24"/>
        </w:rPr>
      </w:pPr>
      <w:r w:rsidRPr="008729F1">
        <w:rPr>
          <w:rFonts w:ascii="Times New Roman" w:hAnsi="Times New Roman"/>
          <w:b/>
          <w:sz w:val="24"/>
        </w:rPr>
        <w:lastRenderedPageBreak/>
        <w:t>Table DR2.</w:t>
      </w:r>
      <w:r w:rsidRPr="008729F1">
        <w:rPr>
          <w:rFonts w:ascii="Times New Roman" w:hAnsi="Times New Roman"/>
          <w:sz w:val="24"/>
        </w:rPr>
        <w:t xml:space="preserve"> Summarized </w:t>
      </w:r>
      <w:proofErr w:type="spellStart"/>
      <w:r w:rsidRPr="008729F1">
        <w:rPr>
          <w:rFonts w:ascii="Times New Roman" w:hAnsi="Times New Roman"/>
          <w:sz w:val="24"/>
        </w:rPr>
        <w:t>palynological</w:t>
      </w:r>
      <w:proofErr w:type="spellEnd"/>
      <w:r w:rsidRPr="008729F1">
        <w:rPr>
          <w:rFonts w:ascii="Times New Roman" w:hAnsi="Times New Roman"/>
          <w:sz w:val="24"/>
        </w:rPr>
        <w:t xml:space="preserve"> results for the Bass River borehole ODP leg 174AX. </w:t>
      </w:r>
      <w:r w:rsidRPr="008729F1">
        <w:rPr>
          <w:rFonts w:ascii="Times New Roman" w:hAnsi="Times New Roman"/>
          <w:i/>
          <w:sz w:val="24"/>
        </w:rPr>
        <w:t xml:space="preserve">P. </w:t>
      </w:r>
      <w:proofErr w:type="spellStart"/>
      <w:r w:rsidRPr="008729F1">
        <w:rPr>
          <w:rFonts w:ascii="Times New Roman" w:hAnsi="Times New Roman"/>
          <w:i/>
          <w:sz w:val="24"/>
        </w:rPr>
        <w:t>hys</w:t>
      </w:r>
      <w:r w:rsidRPr="008729F1">
        <w:rPr>
          <w:rFonts w:ascii="Times New Roman" w:hAnsi="Times New Roman"/>
          <w:sz w:val="24"/>
        </w:rPr>
        <w:t>t</w:t>
      </w:r>
      <w:proofErr w:type="spellEnd"/>
      <w:r w:rsidRPr="008729F1">
        <w:rPr>
          <w:rFonts w:ascii="Times New Roman" w:hAnsi="Times New Roman"/>
          <w:sz w:val="24"/>
        </w:rPr>
        <w:t xml:space="preserve">. = </w:t>
      </w:r>
      <w:proofErr w:type="spellStart"/>
      <w:r w:rsidRPr="008729F1">
        <w:rPr>
          <w:rFonts w:ascii="Times New Roman" w:hAnsi="Times New Roman"/>
          <w:i/>
          <w:sz w:val="24"/>
        </w:rPr>
        <w:t>Paleohystrichophora</w:t>
      </w:r>
      <w:proofErr w:type="spellEnd"/>
      <w:r w:rsidRPr="008729F1">
        <w:rPr>
          <w:rFonts w:ascii="Times New Roman" w:hAnsi="Times New Roman"/>
          <w:i/>
          <w:sz w:val="24"/>
        </w:rPr>
        <w:t xml:space="preserve"> </w:t>
      </w:r>
      <w:proofErr w:type="spellStart"/>
      <w:r w:rsidRPr="008729F1">
        <w:rPr>
          <w:rFonts w:ascii="Times New Roman" w:hAnsi="Times New Roman"/>
          <w:i/>
          <w:sz w:val="24"/>
        </w:rPr>
        <w:t>infusorioides</w:t>
      </w:r>
      <w:proofErr w:type="spellEnd"/>
      <w:r w:rsidR="001F79F4" w:rsidRPr="008729F1">
        <w:rPr>
          <w:rFonts w:ascii="Times New Roman" w:hAnsi="Times New Roman"/>
          <w:sz w:val="24"/>
        </w:rPr>
        <w:t xml:space="preserve">, </w:t>
      </w:r>
      <w:proofErr w:type="spellStart"/>
      <w:r w:rsidR="001F79F4" w:rsidRPr="008729F1">
        <w:rPr>
          <w:rFonts w:ascii="Times New Roman" w:hAnsi="Times New Roman"/>
          <w:sz w:val="24"/>
        </w:rPr>
        <w:t>c</w:t>
      </w:r>
      <w:r w:rsidRPr="008729F1">
        <w:rPr>
          <w:rFonts w:ascii="Times New Roman" w:hAnsi="Times New Roman"/>
          <w:sz w:val="24"/>
        </w:rPr>
        <w:t>pg</w:t>
      </w:r>
      <w:proofErr w:type="spellEnd"/>
      <w:r w:rsidRPr="008729F1">
        <w:rPr>
          <w:rFonts w:ascii="Times New Roman" w:hAnsi="Times New Roman"/>
          <w:sz w:val="24"/>
        </w:rPr>
        <w:t xml:space="preserve"> = cysts per dry gram of sediment, </w:t>
      </w:r>
      <w:proofErr w:type="spellStart"/>
      <w:r w:rsidRPr="008729F1">
        <w:rPr>
          <w:rFonts w:ascii="Times New Roman" w:hAnsi="Times New Roman"/>
          <w:sz w:val="24"/>
        </w:rPr>
        <w:t>ppg</w:t>
      </w:r>
      <w:proofErr w:type="spellEnd"/>
      <w:r w:rsidRPr="008729F1">
        <w:rPr>
          <w:rFonts w:ascii="Times New Roman" w:hAnsi="Times New Roman"/>
          <w:sz w:val="24"/>
        </w:rPr>
        <w:t xml:space="preserve"> = </w:t>
      </w:r>
      <w:proofErr w:type="spellStart"/>
      <w:r w:rsidRPr="008729F1">
        <w:rPr>
          <w:rFonts w:ascii="Times New Roman" w:hAnsi="Times New Roman"/>
          <w:sz w:val="24"/>
        </w:rPr>
        <w:t>palynomorphs</w:t>
      </w:r>
      <w:proofErr w:type="spellEnd"/>
      <w:r w:rsidRPr="008729F1">
        <w:rPr>
          <w:rFonts w:ascii="Times New Roman" w:hAnsi="Times New Roman"/>
          <w:sz w:val="24"/>
        </w:rPr>
        <w:t xml:space="preserve"> per dry gram of sediment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704"/>
        <w:gridCol w:w="930"/>
        <w:gridCol w:w="1049"/>
        <w:gridCol w:w="724"/>
        <w:gridCol w:w="709"/>
        <w:gridCol w:w="1275"/>
        <w:gridCol w:w="709"/>
        <w:gridCol w:w="1329"/>
      </w:tblGrid>
      <w:tr w:rsidR="00ED3BC4" w:rsidRPr="002D37A2" w14:paraId="1A7A9377" w14:textId="77777777" w:rsidTr="00ED3BC4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DBF01F" w14:textId="77777777" w:rsidR="004833C8" w:rsidRPr="008729F1" w:rsidRDefault="001F79F4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Depth (</w:t>
            </w:r>
            <w:proofErr w:type="spellStart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ftbs</w:t>
            </w:r>
            <w:proofErr w:type="spellEnd"/>
            <w:r w:rsidR="004833C8"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)</w:t>
            </w:r>
          </w:p>
          <w:p w14:paraId="1C97C5E2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</w:p>
          <w:p w14:paraId="058F22E2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39D8EB" w14:textId="77777777" w:rsidR="004833C8" w:rsidRPr="008729F1" w:rsidRDefault="001F79F4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Depth (</w:t>
            </w:r>
            <w:proofErr w:type="spellStart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mbs</w:t>
            </w:r>
            <w:proofErr w:type="spellEnd"/>
            <w:r w:rsidR="004833C8"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)</w:t>
            </w:r>
          </w:p>
          <w:p w14:paraId="49439EA4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</w:p>
          <w:p w14:paraId="4229C94D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1C7300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Total dinocysts (</w:t>
            </w:r>
            <w:proofErr w:type="spellStart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cpg</w:t>
            </w:r>
            <w:proofErr w:type="spellEnd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)</w:t>
            </w:r>
          </w:p>
          <w:p w14:paraId="5674B3A5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1CA951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b/>
                <w:i/>
                <w:color w:val="000000"/>
                <w:szCs w:val="20"/>
                <w:lang w:eastAsia="nl-NL"/>
              </w:rPr>
              <w:t>C. comp.-</w:t>
            </w:r>
          </w:p>
          <w:p w14:paraId="2498633E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b/>
                <w:i/>
                <w:color w:val="000000"/>
                <w:szCs w:val="20"/>
                <w:lang w:eastAsia="nl-NL"/>
              </w:rPr>
              <w:t xml:space="preserve">C. </w:t>
            </w:r>
            <w:proofErr w:type="spellStart"/>
            <w:r w:rsidRPr="008729F1">
              <w:rPr>
                <w:rFonts w:ascii="Times New Roman" w:hAnsi="Times New Roman"/>
                <w:b/>
                <w:i/>
                <w:color w:val="000000"/>
                <w:szCs w:val="20"/>
                <w:lang w:eastAsia="nl-NL"/>
              </w:rPr>
              <w:t>memb</w:t>
            </w:r>
            <w:proofErr w:type="spellEnd"/>
            <w:r w:rsidRPr="008729F1">
              <w:rPr>
                <w:rFonts w:ascii="Times New Roman" w:hAnsi="Times New Roman"/>
                <w:b/>
                <w:i/>
                <w:color w:val="000000"/>
                <w:szCs w:val="20"/>
                <w:lang w:eastAsia="nl-NL"/>
              </w:rPr>
              <w:t>. complex</w:t>
            </w:r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 xml:space="preserve"> (</w:t>
            </w:r>
            <w:proofErr w:type="spellStart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cpg</w:t>
            </w:r>
            <w:proofErr w:type="spellEnd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23FAB3" w14:textId="08905619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b/>
                <w:i/>
                <w:color w:val="000000"/>
                <w:szCs w:val="20"/>
                <w:lang w:eastAsia="nl-NL"/>
              </w:rPr>
              <w:t xml:space="preserve">P. </w:t>
            </w:r>
            <w:proofErr w:type="spellStart"/>
            <w:r w:rsidRPr="008729F1">
              <w:rPr>
                <w:rFonts w:ascii="Times New Roman" w:hAnsi="Times New Roman"/>
                <w:b/>
                <w:i/>
                <w:color w:val="000000"/>
                <w:szCs w:val="20"/>
                <w:lang w:eastAsia="nl-NL"/>
              </w:rPr>
              <w:t>hyst</w:t>
            </w:r>
            <w:proofErr w:type="spellEnd"/>
            <w:r w:rsidRPr="008729F1">
              <w:rPr>
                <w:rFonts w:ascii="Times New Roman" w:hAnsi="Times New Roman"/>
                <w:b/>
                <w:i/>
                <w:color w:val="000000"/>
                <w:szCs w:val="20"/>
                <w:lang w:eastAsia="nl-NL"/>
              </w:rPr>
              <w:t>.</w:t>
            </w:r>
            <w:r w:rsidR="00ED3BC4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 xml:space="preserve"> (</w:t>
            </w:r>
            <w:proofErr w:type="spellStart"/>
            <w:r w:rsidR="00ED3BC4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cpg</w:t>
            </w:r>
            <w:proofErr w:type="spellEnd"/>
            <w:r w:rsidR="00ED3BC4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 xml:space="preserve"> </w:t>
            </w:r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)</w:t>
            </w:r>
          </w:p>
          <w:p w14:paraId="72D85990" w14:textId="77777777" w:rsidR="004833C8" w:rsidRPr="008729F1" w:rsidRDefault="004833C8" w:rsidP="00EF66F8">
            <w:pPr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F0D402" w14:textId="77777777" w:rsidR="00B009AD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 xml:space="preserve">Total </w:t>
            </w:r>
          </w:p>
          <w:p w14:paraId="26000D38" w14:textId="77777777" w:rsidR="00ED3BC4" w:rsidRDefault="00ED3BC4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t</w:t>
            </w:r>
            <w:r w:rsidR="004833C8"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er</w:t>
            </w:r>
            <w:r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.</w:t>
            </w:r>
            <w:r w:rsidR="004833C8"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 xml:space="preserve"> </w:t>
            </w:r>
          </w:p>
          <w:p w14:paraId="620243BD" w14:textId="6B07D5B0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pal</w:t>
            </w:r>
            <w:r w:rsidR="00ED3BC4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.</w:t>
            </w:r>
          </w:p>
          <w:p w14:paraId="0BEDA2F9" w14:textId="269DB18E" w:rsidR="00ED3BC4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(</w:t>
            </w:r>
            <w:proofErr w:type="spellStart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ppg</w:t>
            </w:r>
            <w:proofErr w:type="spellEnd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91E0DB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Saccate</w:t>
            </w:r>
            <w:proofErr w:type="spellEnd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 xml:space="preserve"> gymnosperm pollen</w:t>
            </w:r>
          </w:p>
          <w:p w14:paraId="156C0675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(</w:t>
            </w:r>
            <w:proofErr w:type="spellStart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ppg</w:t>
            </w:r>
            <w:proofErr w:type="spellEnd"/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406242" w14:textId="77777777" w:rsidR="004833C8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  <w:t>T/M-ratio</w:t>
            </w:r>
          </w:p>
          <w:p w14:paraId="7D06812C" w14:textId="77777777" w:rsidR="004833C8" w:rsidRPr="008729F1" w:rsidRDefault="004833C8" w:rsidP="00EF66F8">
            <w:pPr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</w:p>
          <w:p w14:paraId="7D967748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6B0091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fr-FR" w:eastAsia="nl-NL"/>
              </w:rPr>
            </w:pPr>
            <w:r w:rsidRPr="00ED3BC4">
              <w:rPr>
                <w:rFonts w:ascii="Times New Roman" w:hAnsi="Times New Roman"/>
                <w:b/>
                <w:color w:val="000000"/>
                <w:szCs w:val="20"/>
                <w:lang w:val="fr-FR" w:eastAsia="nl-NL"/>
              </w:rPr>
              <w:t>T/M-ratio</w:t>
            </w:r>
          </w:p>
          <w:p w14:paraId="74017471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fr-FR" w:eastAsia="nl-NL"/>
              </w:rPr>
            </w:pPr>
            <w:r w:rsidRPr="00ED3BC4">
              <w:rPr>
                <w:rFonts w:ascii="Times New Roman" w:hAnsi="Times New Roman"/>
                <w:b/>
                <w:color w:val="000000"/>
                <w:szCs w:val="20"/>
                <w:lang w:val="fr-FR" w:eastAsia="nl-NL"/>
              </w:rPr>
              <w:t xml:space="preserve">T = </w:t>
            </w:r>
            <w:proofErr w:type="spellStart"/>
            <w:r w:rsidRPr="00ED3BC4">
              <w:rPr>
                <w:rFonts w:ascii="Times New Roman" w:hAnsi="Times New Roman"/>
                <w:b/>
                <w:color w:val="000000"/>
                <w:szCs w:val="20"/>
                <w:lang w:val="fr-FR" w:eastAsia="nl-NL"/>
              </w:rPr>
              <w:t>saccate</w:t>
            </w:r>
            <w:proofErr w:type="spellEnd"/>
          </w:p>
          <w:p w14:paraId="76DD14F9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fr-FR" w:eastAsia="nl-NL"/>
              </w:rPr>
            </w:pPr>
            <w:proofErr w:type="spellStart"/>
            <w:r w:rsidRPr="00ED3BC4">
              <w:rPr>
                <w:rFonts w:ascii="Times New Roman" w:hAnsi="Times New Roman"/>
                <w:b/>
                <w:color w:val="000000"/>
                <w:szCs w:val="20"/>
                <w:lang w:val="fr-FR" w:eastAsia="nl-NL"/>
              </w:rPr>
              <w:t>gymnosperms</w:t>
            </w:r>
            <w:proofErr w:type="spellEnd"/>
            <w:r w:rsidRPr="00ED3BC4">
              <w:rPr>
                <w:rFonts w:ascii="Times New Roman" w:hAnsi="Times New Roman"/>
                <w:b/>
                <w:color w:val="000000"/>
                <w:szCs w:val="20"/>
                <w:lang w:val="fr-FR" w:eastAsia="nl-NL"/>
              </w:rPr>
              <w:t xml:space="preserve"> </w:t>
            </w:r>
            <w:proofErr w:type="spellStart"/>
            <w:r w:rsidRPr="00ED3BC4">
              <w:rPr>
                <w:rFonts w:ascii="Times New Roman" w:hAnsi="Times New Roman"/>
                <w:b/>
                <w:color w:val="000000"/>
                <w:szCs w:val="20"/>
                <w:lang w:val="fr-FR" w:eastAsia="nl-NL"/>
              </w:rPr>
              <w:t>exclusively</w:t>
            </w:r>
            <w:proofErr w:type="spellEnd"/>
          </w:p>
        </w:tc>
      </w:tr>
      <w:tr w:rsidR="00ED3BC4" w:rsidRPr="008729F1" w14:paraId="767AB444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7EB35" w14:textId="5B04F54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1849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74C2F" w14:textId="75FC1C3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563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8291B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C45C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E0DF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B27A1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C3657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D5BD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08C50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0A35B7A3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28D09" w14:textId="64CAFE2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1850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987AF" w14:textId="1DBFDDB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563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7104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2966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E7529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982C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A6D59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1C88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58FD2" w14:textId="62B0B27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B4368" w14:textId="18EB8AA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</w:tr>
      <w:tr w:rsidR="00ED3BC4" w:rsidRPr="008729F1" w14:paraId="1CC9B46F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2AD4C" w14:textId="06667F3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1854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4F2895" w14:textId="69CC066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565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4AC2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3147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D2DB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F54E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D97F09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B3091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1674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322A2" w14:textId="3E6AFBA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499B7" w14:textId="3DB1DF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28</w:t>
            </w:r>
          </w:p>
        </w:tc>
      </w:tr>
      <w:tr w:rsidR="00ED3BC4" w:rsidRPr="008729F1" w14:paraId="253C0351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BCD96" w14:textId="232FF41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1860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AB402" w14:textId="02FDDA6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567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8734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5199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AC21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3FDD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F478D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4181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8C98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2881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75F88" w14:textId="1E61DB4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8E668" w14:textId="7581BB2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</w:t>
            </w:r>
          </w:p>
        </w:tc>
      </w:tr>
      <w:tr w:rsidR="00ED3BC4" w:rsidRPr="008729F1" w14:paraId="76A58A63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8049C" w14:textId="504C86E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1864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58167" w14:textId="64FF375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568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2371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3337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9468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4621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40884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7629A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EA60F" w14:textId="0044F69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54785" w14:textId="37F19C4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</w:tr>
      <w:tr w:rsidR="00ED3BC4" w:rsidRPr="008729F1" w14:paraId="56E0D652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AE656" w14:textId="2EF8D24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1868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33A25" w14:textId="4D02683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569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A938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6973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A861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764D2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BEC7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AD29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DCA64" w14:textId="7AB4801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A2881" w14:textId="1147EBF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24</w:t>
            </w:r>
          </w:p>
        </w:tc>
      </w:tr>
      <w:tr w:rsidR="00ED3BC4" w:rsidRPr="008729F1" w14:paraId="4D08F8EA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AF291" w14:textId="58E0A7F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1870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851F0" w14:textId="3933756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C0C9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B399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C6BA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BE3BA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C378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B118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C5FE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567773BC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1FF79" w14:textId="5546825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1872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2B653" w14:textId="37125BF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49614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2062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4989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E7F2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0816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08FCD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98756" w14:textId="23786CF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9BC3F" w14:textId="4FBD3A3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25</w:t>
            </w:r>
          </w:p>
        </w:tc>
      </w:tr>
      <w:tr w:rsidR="00ED3BC4" w:rsidRPr="008729F1" w14:paraId="449C0D69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FCBA3" w14:textId="0C97B20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1873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40BF8" w14:textId="1F74823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2E8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2514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5E9C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5C22B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6CDC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1232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F9E6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47C1D495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B5FFE" w14:textId="24DF0822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1874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E6DDC" w14:textId="2A010FB9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981EA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szCs w:val="20"/>
                <w:lang w:eastAsia="nl-NL"/>
              </w:rPr>
              <w:t>10085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9C48C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62731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3437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A7836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2A1B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37547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6DF50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295321CF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5393C" w14:textId="6EFF34A3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1876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19C38" w14:textId="60095A3D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30010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638FC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4E6DA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901BA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40FD1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F9733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843F0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5F739932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4D0F2" w14:textId="2E33B762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1877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D071" w14:textId="075E1DE9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97B0E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10037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2B99A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729E8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F5E6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58D4E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AB4CB" w14:textId="71E95B68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67FDA" w14:textId="50F77F43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07</w:t>
            </w:r>
          </w:p>
        </w:tc>
      </w:tr>
      <w:tr w:rsidR="00ED3BC4" w:rsidRPr="008729F1" w14:paraId="3CBF9A4C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90C8C" w14:textId="62B17422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1879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33A96" w14:textId="29BBE219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B83B3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8780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869EE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4ABB3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BBC8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B8FD5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9B899" w14:textId="7ED27D2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B6D5E" w14:textId="7A290453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01</w:t>
            </w:r>
          </w:p>
        </w:tc>
      </w:tr>
      <w:tr w:rsidR="00ED3BC4" w:rsidRPr="008729F1" w14:paraId="26C7F21A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F25B6" w14:textId="69D53525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1881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67144" w14:textId="3C22D21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573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3EF61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3467D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3F29D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FF5CA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18666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DBED5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EF207" w14:textId="77777777" w:rsidR="004833C8" w:rsidRPr="008729F1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8729F1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1FD73DCC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F9713" w14:textId="73DFC26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1882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3A69F" w14:textId="0CC16A5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BD8C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770C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D73A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9C75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07AD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5731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CB27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59305AFC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A884A" w14:textId="2BE62B2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1884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B35CE" w14:textId="4B26669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BFF2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4304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880A1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780B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222C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D29E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C3A56" w14:textId="455DABB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6C56A" w14:textId="138A200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</w:tr>
      <w:tr w:rsidR="00ED3BC4" w:rsidRPr="008729F1" w14:paraId="3537C676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F4978" w14:textId="4011BA7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5244DA" w14:textId="3D9766F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84B3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B608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27D6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0820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9ECB6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AE09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74FA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22494C13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55BF5" w14:textId="37F4CBF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59D99" w14:textId="5A18A03F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BB70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2323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91CB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0B4B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2791F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D7885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5737C" w14:textId="0EEC59A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C4ED6" w14:textId="1ACCA96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</w:tr>
      <w:tr w:rsidR="00ED3BC4" w:rsidRPr="008729F1" w14:paraId="1FA0D0E4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830B1" w14:textId="41CB1AA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1888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0F48D" w14:textId="3970137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2C7F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E73F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2F89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84F84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F427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4811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9A80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01E21366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A9078" w14:textId="5FD707A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1889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53D09" w14:textId="2B64D30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35C6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CEF5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6326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928F6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52309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DD68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DCC79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62AD91CF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EE939" w14:textId="1372CDB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62041" w14:textId="4450CE7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0215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7931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C34F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8B53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2585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C850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912A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C41DD" w14:textId="1A1CF0A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7AEE6" w14:textId="27898F9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</w:tr>
      <w:tr w:rsidR="00ED3BC4" w:rsidRPr="008729F1" w14:paraId="6C43D5C3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F8D63" w14:textId="22688D0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FEAFA" w14:textId="759E95F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654C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8123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E6B7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CCDA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A6651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42BC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08952" w14:textId="5A21B9E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0FDC2" w14:textId="4F8AB28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</w:tr>
      <w:tr w:rsidR="00ED3BC4" w:rsidRPr="008729F1" w14:paraId="31A499BB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C9553" w14:textId="6410622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951D1" w14:textId="0596488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48F6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6276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E248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B4AA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B775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EA89E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673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75E9C" w14:textId="78C297F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55CC4" w14:textId="2BD81A9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</w:tr>
      <w:tr w:rsidR="00ED3BC4" w:rsidRPr="008729F1" w14:paraId="72E2586D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A5C33" w14:textId="08BA55F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1896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FCC06" w14:textId="5AC854D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2BE3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2770F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55D5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9BEFF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11CE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F5B4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CBE6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64BC765C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73EF6" w14:textId="25EB746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1897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75CD3" w14:textId="6601B6C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0F56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9326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42A3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4751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2447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CEFE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BACF4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71682" w14:textId="0257E4A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75B76" w14:textId="0FE024A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</w:tr>
      <w:tr w:rsidR="00ED3BC4" w:rsidRPr="008729F1" w14:paraId="09854F68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5A5FA" w14:textId="5BC57E3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1898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8D39A5" w14:textId="7E6A5C4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92FE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F9D4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1065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DA3EE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6CE4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389E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F1BA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650803E2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40BEA" w14:textId="767F9CE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1900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A069E" w14:textId="4C25026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CC9D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9718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8336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9628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54935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6356B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C286E" w14:textId="5DDF1D0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7E6A5" w14:textId="2CF1DA1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</w:tr>
      <w:tr w:rsidR="00ED3BC4" w:rsidRPr="008729F1" w14:paraId="08E19E44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9DAED" w14:textId="3909A75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1901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0B087" w14:textId="2FB9AF4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123C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8768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56E7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CA74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9F78E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AD53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31FAF" w14:textId="08E0D19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361F4" w14:textId="20E327B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</w:tr>
      <w:tr w:rsidR="00ED3BC4" w:rsidRPr="008729F1" w14:paraId="3B86F988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15B43" w14:textId="0053271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1904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6FAE5" w14:textId="6BEB763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4101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23277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90CB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A306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F004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19C9F5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577A5" w14:textId="358EEA2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BE542" w14:textId="374A976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03</w:t>
            </w:r>
          </w:p>
        </w:tc>
      </w:tr>
      <w:tr w:rsidR="00ED3BC4" w:rsidRPr="008729F1" w14:paraId="42C292CB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FA741" w14:textId="39CEB27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1906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04215" w14:textId="750FF5F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3CE7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14850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44C8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796D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3068F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F5C04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19C48B" w14:textId="08D11C6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5E016" w14:textId="5B168D9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</w:tr>
      <w:tr w:rsidR="00ED3BC4" w:rsidRPr="008729F1" w14:paraId="248DABD6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657AE" w14:textId="4152546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1907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E7132" w14:textId="6F3E170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973D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12396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DCF6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B7E0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E04D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C9E86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6A3C2B" w14:textId="4F1C997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30E06" w14:textId="4BFE339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</w:tr>
      <w:tr w:rsidR="00ED3BC4" w:rsidRPr="008729F1" w14:paraId="75D602F3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5F84C" w14:textId="782833B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1908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372DD" w14:textId="6178719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2BA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23380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9755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6987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4DB1D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6A9FE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479E6" w14:textId="0FF9107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53383" w14:textId="5224561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</w:tr>
      <w:tr w:rsidR="00ED3BC4" w:rsidRPr="008729F1" w14:paraId="13CD08F3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C26BB" w14:textId="7DC296E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1909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6908D" w14:textId="4C7D050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4490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10430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2D9F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1216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ABD7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24FC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C2457" w14:textId="38F4BFD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B18A2" w14:textId="28EF570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</w:tr>
      <w:tr w:rsidR="00ED3BC4" w:rsidRPr="008729F1" w14:paraId="2389B6AC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CFCC3" w14:textId="2177779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1912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99E4E" w14:textId="65AFE0A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AEB8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A880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1B3F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2A7F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3356F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5A75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24B9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1D7EA4AA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1A0CA" w14:textId="44C1D2B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1914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25ECF" w14:textId="0BB3CB0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BD8F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FEE5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7AC2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4AD4F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998D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8AA6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ECDE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38DF620B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FBDA4" w14:textId="3ADD6D5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1915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AF2AE" w14:textId="5561AFD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CB63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13590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7D80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7D2F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55E0A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59FB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C1F17" w14:textId="5EF9A34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1B4BC" w14:textId="59BEC9E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</w:tr>
      <w:tr w:rsidR="00ED3BC4" w:rsidRPr="008729F1" w14:paraId="7348344B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1205A" w14:textId="4150D0C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1916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30D2A" w14:textId="67F41F8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CD07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13011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60E4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F1B6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4451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9B152F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892F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7A6AD0" w14:textId="7FED52C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09530" w14:textId="4F5154E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</w:tr>
      <w:tr w:rsidR="00ED3BC4" w:rsidRPr="008729F1" w14:paraId="74F78B5C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B03C7" w14:textId="0230D2D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1918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CBDBD" w14:textId="12BBD49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7CA5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24327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A147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F0CA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5B8E4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2C23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1AB73" w14:textId="402E400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B0ABB" w14:textId="49B9A55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</w:t>
            </w:r>
          </w:p>
        </w:tc>
      </w:tr>
      <w:tr w:rsidR="00ED3BC4" w:rsidRPr="008729F1" w14:paraId="04D99737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A4A0C" w14:textId="33ABAB2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1918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7917D" w14:textId="764F756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54E2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46E5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1A95B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F5716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CE89F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4D88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398C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4DF9FC3C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AC8F0" w14:textId="7945E4C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1919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B5C41" w14:textId="5FE96FE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F04E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AE85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0C2E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0E0B9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9D60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5771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629A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527D9462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E65BD" w14:textId="2793BF3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lastRenderedPageBreak/>
              <w:t>1920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1B243" w14:textId="5B244CC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0B3C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E4B8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4A9F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9A22D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F87B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5682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91AF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176C7580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25516" w14:textId="070E215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6EC87" w14:textId="79CADCC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CF87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17865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3FB9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6AE7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FB4F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3864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E483D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1713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62434" w14:textId="7EEEBF5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7A2C6" w14:textId="1F8776D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</w:tr>
      <w:tr w:rsidR="00ED3BC4" w:rsidRPr="008729F1" w14:paraId="654AE5BA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474BC" w14:textId="08A14F8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F23D7" w14:textId="242F4D7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EEDD4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ABAB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8D4F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FF31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C57A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C376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7378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5B9B2847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BF1C2" w14:textId="6979CF2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564325" w14:textId="728D273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AA79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C8B8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15F9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CB10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C0CBA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1017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2C0C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0673F136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50149" w14:textId="57E335B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F3106" w14:textId="1AD2578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8956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11791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8BC0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14A8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5FB69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AAC1B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97429" w14:textId="79E66B6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9EF09" w14:textId="6D8CFF0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</w:tr>
      <w:tr w:rsidR="00ED3BC4" w:rsidRPr="008729F1" w14:paraId="10469590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94CEE" w14:textId="77ABEA9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915A8" w14:textId="3193397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0CE0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C05D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9884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F322A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44B94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429D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5ABA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2FB8AAF3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466D6" w14:textId="2B0F135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A226B" w14:textId="7B7B699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7345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EF24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1420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E847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BDFF6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B8BF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5C4B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265AB19D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2F987" w14:textId="41669E4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B944B" w14:textId="744A20C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502C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12209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9283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7E91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52864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B376E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A4C27" w14:textId="2333094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86229" w14:textId="4D24D40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</w:tr>
      <w:tr w:rsidR="00ED3BC4" w:rsidRPr="008729F1" w14:paraId="6F7E7C45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C8B1D" w14:textId="4AC915B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1780D" w14:textId="68E3688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7847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2515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7CE6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5FDB1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23296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B82A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10D0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7E374583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24705" w14:textId="14C194E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B70A5" w14:textId="13A78CC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D3E0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16202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00CB4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3935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4553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7AEE4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D559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87584" w14:textId="37D14F0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11A9F" w14:textId="6C4F562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07</w:t>
            </w:r>
          </w:p>
        </w:tc>
      </w:tr>
      <w:tr w:rsidR="00ED3BC4" w:rsidRPr="008729F1" w14:paraId="08D786AF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2A741" w14:textId="203A44CF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73B69" w14:textId="06518EC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EF9F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87C3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2B4C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F26B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D193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C370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9052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4666F5F5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68F10" w14:textId="45F6E54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B2816" w14:textId="23A1CCD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DB49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10232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54A6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4844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33B0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2898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BA3CD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1604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7D4C7" w14:textId="657231F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A9FF3" w14:textId="41D2BF9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</w:tr>
      <w:tr w:rsidR="00ED3BC4" w:rsidRPr="008729F1" w14:paraId="1E9CD20B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6992F" w14:textId="2781731F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F9077" w14:textId="6AD35C0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610C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14706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D88C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49A1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3602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7A0B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CA5AE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CD5F4" w14:textId="716F763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8F85D" w14:textId="7CF1B0A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</w:tr>
      <w:tr w:rsidR="00ED3BC4" w:rsidRPr="008729F1" w14:paraId="4392BD59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2A3B3" w14:textId="5633642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ECA3F" w14:textId="6E079F3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1798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0F11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D35C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4DEE5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7DB99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03F5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AE6B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4454B262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6CD41" w14:textId="454BC9F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1929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D3338" w14:textId="230846A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2C7E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AE91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CF5F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5D49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8502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70E8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62E2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1E8B09BF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C1FE3" w14:textId="4608D2C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0097B" w14:textId="10198CD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8682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15598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FCE4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88EE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DD32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99C3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9B94C" w14:textId="7C7BA1F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68CF9" w14:textId="73F3C8E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07</w:t>
            </w:r>
          </w:p>
        </w:tc>
      </w:tr>
      <w:tr w:rsidR="00ED3BC4" w:rsidRPr="008729F1" w14:paraId="6D268299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19D55" w14:textId="3E14CCD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DA183" w14:textId="0E618D1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A246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C3B9D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E5EC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7C08D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2D88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8D3A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CCB7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149C3692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6D16C6" w14:textId="6A1BF50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F990C" w14:textId="48D990C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F499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10351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6CC5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B19E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E6287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6AF2E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B6541" w14:textId="024A822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85E07" w14:textId="094CBA6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</w:tr>
      <w:tr w:rsidR="00ED3BC4" w:rsidRPr="008729F1" w14:paraId="5639BC70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6349D" w14:textId="4565F44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D4000" w14:textId="66E677C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D3F7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29472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81DD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E36C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7575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8FA97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8745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23B77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6679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FF814" w14:textId="20E4C0C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D0BC8" w14:textId="4D48805F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17</w:t>
            </w:r>
          </w:p>
        </w:tc>
      </w:tr>
      <w:tr w:rsidR="00ED3BC4" w:rsidRPr="008729F1" w14:paraId="3C58B24D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F0B25" w14:textId="30D23EA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B914F" w14:textId="5626513F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2821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18387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609C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19AB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A2C2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C0EA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A4779" w14:textId="20BB0E3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4D913" w14:textId="7453D14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</w:tr>
      <w:tr w:rsidR="00ED3BC4" w:rsidRPr="008729F1" w14:paraId="2E6599BB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D0C50" w14:textId="1186469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E38D2" w14:textId="3ABFC5B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589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6AF6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21690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2BC9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A722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9447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11171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35E77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7695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BFD02" w14:textId="2249A02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60048" w14:textId="69F400F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23</w:t>
            </w:r>
          </w:p>
        </w:tc>
      </w:tr>
      <w:tr w:rsidR="00ED3BC4" w:rsidRPr="008729F1" w14:paraId="0659013F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77108" w14:textId="62DCC9C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7E812" w14:textId="1078CC1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EBBC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14870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7895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C3DE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F727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3583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69426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E3EA3" w14:textId="3F3782F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5BBF9" w14:textId="7F9A025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</w:tr>
      <w:tr w:rsidR="00ED3BC4" w:rsidRPr="008729F1" w14:paraId="3BEF340A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193CC" w14:textId="1E71535F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FBEA5" w14:textId="75F268D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188F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8109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17C4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A4B6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B4F17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5E054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5742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BA81F" w14:textId="410752E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D6A2E" w14:textId="542F2AE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36</w:t>
            </w:r>
          </w:p>
        </w:tc>
      </w:tr>
      <w:tr w:rsidR="00ED3BC4" w:rsidRPr="008729F1" w14:paraId="433AD1E2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C287D" w14:textId="616B35A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A40D8" w14:textId="3EE1956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6547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4959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43E3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2A9A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3C85F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AAC1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7F3EC" w14:textId="5D387CB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58637" w14:textId="68E7D0F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</w:tr>
      <w:tr w:rsidR="00ED3BC4" w:rsidRPr="008729F1" w14:paraId="737FBDF5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2A624" w14:textId="41B58FF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C8128" w14:textId="48DD6B8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3995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7042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EBF8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7645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1D2A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9F641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8E2F2" w14:textId="4C62AFD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734C2" w14:textId="2717287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</w:tr>
      <w:tr w:rsidR="00ED3BC4" w:rsidRPr="008729F1" w14:paraId="3A1D565A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744C9" w14:textId="442262E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69255" w14:textId="2BEBE13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8B36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8574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6445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7941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A21AF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3869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B07C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6F30D" w14:textId="7DB689A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720AD" w14:textId="2348C93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</w:tr>
      <w:tr w:rsidR="00ED3BC4" w:rsidRPr="008729F1" w14:paraId="01F1ADB0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69BCE" w14:textId="5AE4056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1939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3F0E5" w14:textId="6FADCBA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D70D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5079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E8DF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84C5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56DC4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3497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0A89B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12930" w14:textId="7BAF3A2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5D8FA" w14:textId="0C02E82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</w:tr>
      <w:tr w:rsidR="00ED3BC4" w:rsidRPr="008729F1" w14:paraId="1BEFE5B9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0FBA0" w14:textId="4914B8F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1F5EE" w14:textId="376F4CB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47CE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8635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8BB2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FBBB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1A737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9897F6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A8DEF" w14:textId="3C93986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3F44D" w14:textId="00936CE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</w:t>
            </w:r>
          </w:p>
        </w:tc>
      </w:tr>
      <w:tr w:rsidR="00ED3BC4" w:rsidRPr="008729F1" w14:paraId="459CC7A7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CA313" w14:textId="5931198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90AEF" w14:textId="5BE39B5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5566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9539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0969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F062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B4547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DA99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0800B" w14:textId="0FD963B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CEC93" w14:textId="13D79FCF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11</w:t>
            </w:r>
          </w:p>
        </w:tc>
      </w:tr>
      <w:tr w:rsidR="00ED3BC4" w:rsidRPr="008729F1" w14:paraId="0C68F960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41C13" w14:textId="5F5A72BF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5C689" w14:textId="579CA7F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2E7A7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16776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D1B7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2B3B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44786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8985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88E48" w14:textId="59F999C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729BC" w14:textId="7F7388A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07</w:t>
            </w:r>
          </w:p>
        </w:tc>
      </w:tr>
      <w:tr w:rsidR="00ED3BC4" w:rsidRPr="008729F1" w14:paraId="59DA754D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396D1" w14:textId="1464C69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D9996" w14:textId="30343B0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9B1C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13079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7336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B0F1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ED30E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37091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1519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23228" w14:textId="6F83C3C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B0D4F" w14:textId="7CF0667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</w:tr>
      <w:tr w:rsidR="00ED3BC4" w:rsidRPr="008729F1" w14:paraId="63D42867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2F081" w14:textId="0F9C108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13D10" w14:textId="5DE1ADA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04B2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12235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F134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40A1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34EF9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0978A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6827A" w14:textId="118D55C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833B3" w14:textId="30A37D6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</w:tr>
      <w:tr w:rsidR="00ED3BC4" w:rsidRPr="008729F1" w14:paraId="21F6A56F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ED11B" w14:textId="3CAB658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8E2E9" w14:textId="5708F0A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5BFE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0417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D1BD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2199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6C93E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26A1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CF382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5CB8BDF2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559AF" w14:textId="1C8F954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E578E" w14:textId="6277AE7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1B94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DB8B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3980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CE94A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7E891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CE1B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CC89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480BD6D3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BE360" w14:textId="0AD47F8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EBA61" w14:textId="7E5EDD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119A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12668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192E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D781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2749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4F1D5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6158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E4C4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1EA3B" w14:textId="2E23139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3C57B" w14:textId="1C8E9FC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</w:t>
            </w:r>
          </w:p>
        </w:tc>
      </w:tr>
      <w:tr w:rsidR="00ED3BC4" w:rsidRPr="008729F1" w14:paraId="1A9D80C8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D4003" w14:textId="44848E7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D6106" w14:textId="131A73D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FE3E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15217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785D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5556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4976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6B20C5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50E3E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030D9" w14:textId="62E5EE7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EC3E2" w14:textId="5CD4212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</w:tr>
      <w:tr w:rsidR="00ED3BC4" w:rsidRPr="008729F1" w14:paraId="0635B8AF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23DAB" w14:textId="3A026A5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487C2" w14:textId="5D520BF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917F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16866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9F7C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3C0A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4739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35A7B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2EBE9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13193" w14:textId="5196F84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278569" w14:textId="70797CA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06</w:t>
            </w:r>
          </w:p>
        </w:tc>
      </w:tr>
      <w:tr w:rsidR="00ED3BC4" w:rsidRPr="008729F1" w14:paraId="3AAB5E67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FAB324" w14:textId="26120A3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1946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7544F" w14:textId="5AF4BA9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A013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7D5C6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E581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77767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C719A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EE9D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E1FEB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25A3CCC7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15BC6" w14:textId="38AAA93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1947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AAA46" w14:textId="4BD7ADC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3161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10362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4832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8F5A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4796F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35DAF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DCB8D" w14:textId="215F54C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46DD47" w14:textId="0D50F88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</w:tr>
      <w:tr w:rsidR="00ED3BC4" w:rsidRPr="008729F1" w14:paraId="05278C19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3BBEC" w14:textId="3BC8CC6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D071A" w14:textId="17ABCE9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65D6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15576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9A35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CFF0D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16E8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97ACB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8AA77" w14:textId="2FEF345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08692" w14:textId="5753851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01</w:t>
            </w:r>
          </w:p>
        </w:tc>
      </w:tr>
      <w:tr w:rsidR="00ED3BC4" w:rsidRPr="008729F1" w14:paraId="1B14177C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654B3" w14:textId="4248376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1948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C4B05" w14:textId="787644F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6B93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17164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B2D0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AF6B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3691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721B8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570E1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823D5" w14:textId="21DEC91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36FC8" w14:textId="4ABFA68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02</w:t>
            </w:r>
          </w:p>
        </w:tc>
      </w:tr>
      <w:tr w:rsidR="00ED3BC4" w:rsidRPr="008729F1" w14:paraId="05C9F885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5C2FD" w14:textId="7FC3AECE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1949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66708" w14:textId="16E735BF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B995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5721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7E3D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D252B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7CFF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proofErr w:type="spellStart"/>
            <w:r w:rsidRPr="00ED3BC4">
              <w:rPr>
                <w:rFonts w:ascii="Times New Roman" w:hAnsi="Times New Roman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12AF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B0EF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proofErr w:type="spellStart"/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n.d.</w:t>
            </w:r>
            <w:proofErr w:type="spellEnd"/>
          </w:p>
        </w:tc>
      </w:tr>
      <w:tr w:rsidR="00ED3BC4" w:rsidRPr="008729F1" w14:paraId="7CC23A6E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FB12D" w14:textId="53CFB96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1950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CE149" w14:textId="694AD31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BBAD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27540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B6D66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0AABC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4105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2CF7A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3763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4E6BB7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1482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710A4" w14:textId="0BBB2D62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63027" w14:textId="7F5F8BDD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</w:tr>
      <w:tr w:rsidR="00ED3BC4" w:rsidRPr="008729F1" w14:paraId="39195E5C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88E3D" w14:textId="12DDE2D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1951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592CC" w14:textId="5BE9AD0F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D97BE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9749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322C5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9DC1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D80B9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02AA5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0FC72" w14:textId="7327C84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168AD" w14:textId="5E14395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</w:tr>
      <w:tr w:rsidR="00ED3BC4" w:rsidRPr="008729F1" w14:paraId="581914E6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5BB07" w14:textId="2D3611EC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1952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4B996" w14:textId="37EEC555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0724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5621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BFB63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7BB70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E938D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F61B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677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F37221" w14:textId="6B00C24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E49FC" w14:textId="320D54C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</w:tr>
      <w:tr w:rsidR="00ED3BC4" w:rsidRPr="008729F1" w14:paraId="7D901989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398EA" w14:textId="3540F4E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1952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E2F4A" w14:textId="690D45A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78DB0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13069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7C81A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4737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FB81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6F672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938F2" w14:textId="55712896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A8B56" w14:textId="2C7169F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</w:tr>
      <w:tr w:rsidR="00ED3BC4" w:rsidRPr="008729F1" w14:paraId="76317C6A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09EEC" w14:textId="35D28901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lastRenderedPageBreak/>
              <w:t>1953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D8AD8" w14:textId="4215920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4426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10053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0463A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ED4C7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5C675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B737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A34FD" w14:textId="44635C7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F98B1" w14:textId="091D0288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08</w:t>
            </w:r>
          </w:p>
        </w:tc>
      </w:tr>
      <w:tr w:rsidR="00ED3BC4" w:rsidRPr="008729F1" w14:paraId="538E3954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EDE99" w14:textId="71CCEA5B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1954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E8999" w14:textId="1C18411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16948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15280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0B98F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B8AF4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2867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E6A9C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CD6D0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684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D9B1DF" w14:textId="3C59464A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9765B" w14:textId="02A2EF04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04</w:t>
            </w:r>
          </w:p>
        </w:tc>
      </w:tr>
      <w:tr w:rsidR="00ED3BC4" w:rsidRPr="008729F1" w14:paraId="0B03226D" w14:textId="77777777" w:rsidTr="00ED3BC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A352B" w14:textId="15C79DF9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1954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66A71" w14:textId="0803156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595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E5741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6645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6292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5EDD9" w14:textId="77777777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2732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28383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BFEBA" w14:textId="77777777" w:rsidR="004833C8" w:rsidRPr="00ED3BC4" w:rsidRDefault="004833C8" w:rsidP="00EF66F8">
            <w:pPr>
              <w:jc w:val="center"/>
              <w:rPr>
                <w:rFonts w:ascii="Times New Roman" w:hAnsi="Times New Roman"/>
                <w:szCs w:val="20"/>
                <w:lang w:eastAsia="nl-NL"/>
              </w:rPr>
            </w:pPr>
            <w:r w:rsidRPr="00ED3BC4">
              <w:rPr>
                <w:rFonts w:ascii="Times New Roman" w:hAnsi="Times New Roman"/>
                <w:szCs w:val="20"/>
                <w:lang w:eastAsia="nl-NL"/>
              </w:rPr>
              <w:t>1197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7D9A5" w14:textId="3424D4C0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57200" w14:textId="71148E83" w:rsidR="004833C8" w:rsidRPr="009A6659" w:rsidRDefault="004833C8" w:rsidP="00EF66F8">
            <w:pPr>
              <w:jc w:val="center"/>
              <w:rPr>
                <w:rFonts w:ascii="Times New Roman" w:hAnsi="Times New Roman"/>
                <w:color w:val="000000"/>
                <w:szCs w:val="20"/>
                <w:lang w:eastAsia="nl-NL"/>
              </w:rPr>
            </w:pP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0</w:t>
            </w:r>
            <w:r w:rsidR="00ED3BC4">
              <w:rPr>
                <w:rFonts w:ascii="Times New Roman" w:hAnsi="Times New Roman"/>
                <w:color w:val="000000"/>
                <w:szCs w:val="20"/>
                <w:lang w:eastAsia="nl-NL"/>
              </w:rPr>
              <w:t>.</w:t>
            </w:r>
            <w:r w:rsidRPr="009A6659">
              <w:rPr>
                <w:rFonts w:ascii="Times New Roman" w:hAnsi="Times New Roman"/>
                <w:color w:val="000000"/>
                <w:szCs w:val="20"/>
                <w:lang w:eastAsia="nl-NL"/>
              </w:rPr>
              <w:t>13</w:t>
            </w:r>
          </w:p>
        </w:tc>
      </w:tr>
    </w:tbl>
    <w:p w14:paraId="124C5A76" w14:textId="77777777" w:rsidR="004833C8" w:rsidRPr="008729F1" w:rsidRDefault="004833C8" w:rsidP="00EF66F8">
      <w:pPr>
        <w:jc w:val="center"/>
        <w:rPr>
          <w:rFonts w:ascii="Times New Roman" w:hAnsi="Times New Roman"/>
          <w:szCs w:val="20"/>
        </w:rPr>
      </w:pPr>
    </w:p>
    <w:sectPr w:rsidR="004833C8" w:rsidRPr="008729F1" w:rsidSect="00EB2206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54"/>
    <w:rsid w:val="00076E42"/>
    <w:rsid w:val="000E7346"/>
    <w:rsid w:val="0015202B"/>
    <w:rsid w:val="001E626B"/>
    <w:rsid w:val="001E689B"/>
    <w:rsid w:val="001E7634"/>
    <w:rsid w:val="001F79F4"/>
    <w:rsid w:val="00243A00"/>
    <w:rsid w:val="00296DC8"/>
    <w:rsid w:val="002D37A2"/>
    <w:rsid w:val="002F45C0"/>
    <w:rsid w:val="00350727"/>
    <w:rsid w:val="003714BF"/>
    <w:rsid w:val="003C019E"/>
    <w:rsid w:val="003C220D"/>
    <w:rsid w:val="003E5E64"/>
    <w:rsid w:val="004827EF"/>
    <w:rsid w:val="004833C8"/>
    <w:rsid w:val="004865B8"/>
    <w:rsid w:val="004B332B"/>
    <w:rsid w:val="0051072D"/>
    <w:rsid w:val="00571EBF"/>
    <w:rsid w:val="0059161C"/>
    <w:rsid w:val="0064669F"/>
    <w:rsid w:val="006855DA"/>
    <w:rsid w:val="00685694"/>
    <w:rsid w:val="006F4BEF"/>
    <w:rsid w:val="0077301D"/>
    <w:rsid w:val="00783FE3"/>
    <w:rsid w:val="007B2C37"/>
    <w:rsid w:val="007D703A"/>
    <w:rsid w:val="00870D42"/>
    <w:rsid w:val="008729F1"/>
    <w:rsid w:val="00891215"/>
    <w:rsid w:val="008A51CF"/>
    <w:rsid w:val="008F6688"/>
    <w:rsid w:val="0093481C"/>
    <w:rsid w:val="00991721"/>
    <w:rsid w:val="009A6659"/>
    <w:rsid w:val="009E5D15"/>
    <w:rsid w:val="00A26554"/>
    <w:rsid w:val="00A345F1"/>
    <w:rsid w:val="00A648BC"/>
    <w:rsid w:val="00A70E64"/>
    <w:rsid w:val="00A87308"/>
    <w:rsid w:val="00B009AD"/>
    <w:rsid w:val="00BD66B1"/>
    <w:rsid w:val="00C267E7"/>
    <w:rsid w:val="00C72924"/>
    <w:rsid w:val="00C91DB1"/>
    <w:rsid w:val="00CF29D9"/>
    <w:rsid w:val="00D229B7"/>
    <w:rsid w:val="00DB0C31"/>
    <w:rsid w:val="00DE0351"/>
    <w:rsid w:val="00E20395"/>
    <w:rsid w:val="00E63E1E"/>
    <w:rsid w:val="00E63E8E"/>
    <w:rsid w:val="00EA19C1"/>
    <w:rsid w:val="00EB2206"/>
    <w:rsid w:val="00ED3BC4"/>
    <w:rsid w:val="00E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F9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4"/>
    <w:rPr>
      <w:rFonts w:ascii="Verdana" w:hAnsi="Verdana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26554"/>
    <w:pPr>
      <w:autoSpaceDE w:val="0"/>
      <w:autoSpaceDN w:val="0"/>
      <w:adjustRightInd w:val="0"/>
      <w:spacing w:line="241" w:lineRule="atLeast"/>
    </w:pPr>
    <w:rPr>
      <w:rFonts w:ascii="Minion Pro" w:hAnsi="Minion Pro"/>
      <w:sz w:val="24"/>
      <w:lang w:val="nl-NL" w:eastAsia="nl-NL"/>
    </w:rPr>
  </w:style>
  <w:style w:type="paragraph" w:styleId="Header">
    <w:name w:val="header"/>
    <w:basedOn w:val="Normal"/>
    <w:link w:val="HeaderChar"/>
    <w:uiPriority w:val="99"/>
    <w:rsid w:val="004B3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32B"/>
    <w:rPr>
      <w:rFonts w:ascii="Verdana" w:hAnsi="Verdana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7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14B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locked/>
    <w:rsid w:val="00A345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A345F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34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paragraph" w:customStyle="1" w:styleId="xl66">
    <w:name w:val="xl66"/>
    <w:basedOn w:val="Normal"/>
    <w:rsid w:val="00A345F1"/>
    <w:pPr>
      <w:spacing w:before="100" w:beforeAutospacing="1" w:after="100" w:afterAutospacing="1"/>
    </w:pPr>
    <w:rPr>
      <w:rFonts w:ascii="Arial" w:hAnsi="Arial" w:cs="Arial"/>
      <w:szCs w:val="20"/>
      <w:lang w:val="nl-NL" w:eastAsia="nl-NL"/>
    </w:rPr>
  </w:style>
  <w:style w:type="paragraph" w:customStyle="1" w:styleId="xl67">
    <w:name w:val="xl67"/>
    <w:basedOn w:val="Normal"/>
    <w:rsid w:val="00A34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paragraph" w:customStyle="1" w:styleId="xl68">
    <w:name w:val="xl68"/>
    <w:basedOn w:val="Normal"/>
    <w:rsid w:val="00A345F1"/>
    <w:pPr>
      <w:spacing w:before="100" w:beforeAutospacing="1" w:after="100" w:afterAutospacing="1"/>
    </w:pPr>
    <w:rPr>
      <w:rFonts w:ascii="Times New Roman" w:hAnsi="Times New Roman"/>
      <w:sz w:val="14"/>
      <w:szCs w:val="14"/>
      <w:lang w:val="nl-NL" w:eastAsia="nl-NL"/>
    </w:rPr>
  </w:style>
  <w:style w:type="paragraph" w:customStyle="1" w:styleId="xl69">
    <w:name w:val="xl69"/>
    <w:basedOn w:val="Normal"/>
    <w:uiPriority w:val="99"/>
    <w:rsid w:val="00A345F1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nl-NL" w:eastAsia="nl-NL"/>
    </w:rPr>
  </w:style>
  <w:style w:type="paragraph" w:customStyle="1" w:styleId="BodyParagraph">
    <w:name w:val="Body Paragraph"/>
    <w:basedOn w:val="Normal"/>
    <w:uiPriority w:val="99"/>
    <w:rsid w:val="0059161C"/>
    <w:pPr>
      <w:ind w:firstLine="72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29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9F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9F1"/>
    <w:rPr>
      <w:rFonts w:ascii="Verdana" w:hAnsi="Verdana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9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9F1"/>
    <w:rPr>
      <w:rFonts w:ascii="Verdana" w:hAnsi="Verdana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8729F1"/>
    <w:rPr>
      <w:rFonts w:ascii="Verdana" w:hAnsi="Verdana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4"/>
    <w:rPr>
      <w:rFonts w:ascii="Verdana" w:hAnsi="Verdana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26554"/>
    <w:pPr>
      <w:autoSpaceDE w:val="0"/>
      <w:autoSpaceDN w:val="0"/>
      <w:adjustRightInd w:val="0"/>
      <w:spacing w:line="241" w:lineRule="atLeast"/>
    </w:pPr>
    <w:rPr>
      <w:rFonts w:ascii="Minion Pro" w:hAnsi="Minion Pro"/>
      <w:sz w:val="24"/>
      <w:lang w:val="nl-NL" w:eastAsia="nl-NL"/>
    </w:rPr>
  </w:style>
  <w:style w:type="paragraph" w:styleId="Header">
    <w:name w:val="header"/>
    <w:basedOn w:val="Normal"/>
    <w:link w:val="HeaderChar"/>
    <w:uiPriority w:val="99"/>
    <w:rsid w:val="004B3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32B"/>
    <w:rPr>
      <w:rFonts w:ascii="Verdana" w:hAnsi="Verdana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7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14B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locked/>
    <w:rsid w:val="00A345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A345F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34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paragraph" w:customStyle="1" w:styleId="xl66">
    <w:name w:val="xl66"/>
    <w:basedOn w:val="Normal"/>
    <w:rsid w:val="00A345F1"/>
    <w:pPr>
      <w:spacing w:before="100" w:beforeAutospacing="1" w:after="100" w:afterAutospacing="1"/>
    </w:pPr>
    <w:rPr>
      <w:rFonts w:ascii="Arial" w:hAnsi="Arial" w:cs="Arial"/>
      <w:szCs w:val="20"/>
      <w:lang w:val="nl-NL" w:eastAsia="nl-NL"/>
    </w:rPr>
  </w:style>
  <w:style w:type="paragraph" w:customStyle="1" w:styleId="xl67">
    <w:name w:val="xl67"/>
    <w:basedOn w:val="Normal"/>
    <w:rsid w:val="00A34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paragraph" w:customStyle="1" w:styleId="xl68">
    <w:name w:val="xl68"/>
    <w:basedOn w:val="Normal"/>
    <w:rsid w:val="00A345F1"/>
    <w:pPr>
      <w:spacing w:before="100" w:beforeAutospacing="1" w:after="100" w:afterAutospacing="1"/>
    </w:pPr>
    <w:rPr>
      <w:rFonts w:ascii="Times New Roman" w:hAnsi="Times New Roman"/>
      <w:sz w:val="14"/>
      <w:szCs w:val="14"/>
      <w:lang w:val="nl-NL" w:eastAsia="nl-NL"/>
    </w:rPr>
  </w:style>
  <w:style w:type="paragraph" w:customStyle="1" w:styleId="xl69">
    <w:name w:val="xl69"/>
    <w:basedOn w:val="Normal"/>
    <w:uiPriority w:val="99"/>
    <w:rsid w:val="00A345F1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nl-NL" w:eastAsia="nl-NL"/>
    </w:rPr>
  </w:style>
  <w:style w:type="paragraph" w:customStyle="1" w:styleId="BodyParagraph">
    <w:name w:val="Body Paragraph"/>
    <w:basedOn w:val="Normal"/>
    <w:uiPriority w:val="99"/>
    <w:rsid w:val="0059161C"/>
    <w:pPr>
      <w:ind w:firstLine="72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29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9F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9F1"/>
    <w:rPr>
      <w:rFonts w:ascii="Verdana" w:hAnsi="Verdana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9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9F1"/>
    <w:rPr>
      <w:rFonts w:ascii="Verdana" w:hAnsi="Verdana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8729F1"/>
    <w:rPr>
      <w:rFonts w:ascii="Verdana" w:hAnsi="Verdana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532C61A4.dotm</Template>
  <TotalTime>0</TotalTime>
  <Pages>10</Pages>
  <Words>2907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ORGANIC CARBON AND STABLE ISOTOPE ANALYSIS ON BULK ORGANIC CARBON</vt:lpstr>
    </vt:vector>
  </TitlesOfParts>
  <Company>Utrecht University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ORGANIC CARBON AND STABLE ISOTOPE ANALYSIS ON BULK ORGANIC CARBON</dc:title>
  <dc:creator>Niels</dc:creator>
  <cp:lastModifiedBy>Helmond, N.A.G.M. van (Niels)</cp:lastModifiedBy>
  <cp:revision>2</cp:revision>
  <cp:lastPrinted>2015-02-20T17:04:00Z</cp:lastPrinted>
  <dcterms:created xsi:type="dcterms:W3CDTF">2015-04-29T11:43:00Z</dcterms:created>
  <dcterms:modified xsi:type="dcterms:W3CDTF">2015-04-29T11:43:00Z</dcterms:modified>
</cp:coreProperties>
</file>